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4DC5" w14:textId="77777777" w:rsidR="00EC3794" w:rsidRDefault="00BC22CB">
      <w:pPr>
        <w:pStyle w:val="TitleStyle"/>
      </w:pPr>
      <w:r>
        <w:t>Przypadki, w których działalność związana z narażeniem na promieniowanie jonizujące nie wymaga zezwolenia, zgłoszenia albo powiadomienia, oraz przypadków, w których może być wykonywana na podstawie zgłoszenia albo powiadomienia.</w:t>
      </w:r>
    </w:p>
    <w:p w14:paraId="00EC4DC6" w14:textId="77777777" w:rsidR="00EC3794" w:rsidRDefault="00BC22CB">
      <w:pPr>
        <w:pStyle w:val="NormalStyle"/>
      </w:pPr>
      <w:r>
        <w:t>Dz.U.2021.796 z dnia 2021.04.29</w:t>
      </w:r>
    </w:p>
    <w:p w14:paraId="00EC4DC7" w14:textId="77777777" w:rsidR="00EC3794" w:rsidRDefault="00BC22CB">
      <w:pPr>
        <w:pStyle w:val="NormalStyle"/>
      </w:pPr>
      <w:r>
        <w:t xml:space="preserve">Status: Akt obowiązujący </w:t>
      </w:r>
    </w:p>
    <w:p w14:paraId="00EC4DC8" w14:textId="77777777" w:rsidR="00EC3794" w:rsidRDefault="00BC22CB">
      <w:pPr>
        <w:pStyle w:val="NormalStyle"/>
      </w:pPr>
      <w:r>
        <w:t xml:space="preserve">Wersja od: 29 lipca 2021r. </w:t>
      </w:r>
    </w:p>
    <w:p w14:paraId="00EC4DC9" w14:textId="77777777" w:rsidR="00EC3794" w:rsidRDefault="00BC22CB">
      <w:pPr>
        <w:spacing w:after="0"/>
      </w:pPr>
      <w:r>
        <w:br/>
      </w:r>
    </w:p>
    <w:p w14:paraId="00EC4DCA" w14:textId="77777777" w:rsidR="00EC3794" w:rsidRDefault="00BC22CB">
      <w:pPr>
        <w:spacing w:after="0"/>
      </w:pPr>
      <w:r>
        <w:rPr>
          <w:b/>
          <w:color w:val="000000"/>
        </w:rPr>
        <w:t>Wejście w życie:</w:t>
      </w:r>
    </w:p>
    <w:p w14:paraId="00EC4DCB" w14:textId="77777777" w:rsidR="00EC3794" w:rsidRDefault="00BC22CB">
      <w:pPr>
        <w:spacing w:after="150"/>
      </w:pPr>
      <w:r>
        <w:rPr>
          <w:color w:val="000000"/>
        </w:rPr>
        <w:t>29 lipca 2021 r.</w:t>
      </w:r>
    </w:p>
    <w:p w14:paraId="00EC4DCC" w14:textId="77777777" w:rsidR="00EC3794" w:rsidRDefault="00EC3794">
      <w:pPr>
        <w:spacing w:after="0"/>
      </w:pPr>
    </w:p>
    <w:p w14:paraId="00EC4DCD" w14:textId="77777777" w:rsidR="00EC3794" w:rsidRDefault="00EC3794">
      <w:pPr>
        <w:numPr>
          <w:ilvl w:val="0"/>
          <w:numId w:val="1"/>
        </w:numPr>
        <w:spacing w:after="0"/>
      </w:pPr>
    </w:p>
    <w:p w14:paraId="00EC4DCE" w14:textId="77777777" w:rsidR="00EC3794" w:rsidRDefault="00BC22CB">
      <w:pPr>
        <w:spacing w:after="0"/>
      </w:pPr>
      <w:r>
        <w:br/>
      </w:r>
    </w:p>
    <w:p w14:paraId="00EC4DCF" w14:textId="77777777" w:rsidR="00EC3794" w:rsidRDefault="00BC22CB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00EC4DD0" w14:textId="77777777" w:rsidR="00EC3794" w:rsidRDefault="00BC22CB">
      <w:pPr>
        <w:spacing w:after="0"/>
        <w:jc w:val="center"/>
      </w:pPr>
      <w:r>
        <w:rPr>
          <w:b/>
          <w:color w:val="000000"/>
        </w:rPr>
        <w:t>RADY MINISTRÓW</w:t>
      </w:r>
    </w:p>
    <w:p w14:paraId="00EC4DD1" w14:textId="77777777" w:rsidR="00EC3794" w:rsidRDefault="00BC22CB">
      <w:pPr>
        <w:spacing w:before="80" w:after="0"/>
        <w:jc w:val="center"/>
      </w:pPr>
      <w:r>
        <w:rPr>
          <w:b/>
          <w:color w:val="000000"/>
        </w:rPr>
        <w:t>z dnia 10 marca 2021 r.</w:t>
      </w:r>
    </w:p>
    <w:p w14:paraId="00EC4DD2" w14:textId="77777777" w:rsidR="00EC3794" w:rsidRDefault="00BC22CB">
      <w:pPr>
        <w:spacing w:before="80" w:after="0"/>
        <w:jc w:val="center"/>
      </w:pPr>
      <w:r>
        <w:rPr>
          <w:b/>
          <w:color w:val="000000"/>
        </w:rPr>
        <w:t xml:space="preserve">w sprawie przypadków, w których działalność związana z narażeniem na promieniowanie jonizujące nie wymaga zezwolenia, zgłoszenia albo powiadomienia, oraz przypadków, w których może być wykonywana na podstawie zgłoszenia albo powiadomienia </w:t>
      </w:r>
      <w:r>
        <w:rPr>
          <w:b/>
          <w:color w:val="000000"/>
          <w:vertAlign w:val="superscript"/>
        </w:rPr>
        <w:t>1</w:t>
      </w:r>
      <w:r>
        <w:rPr>
          <w:b/>
          <w:color w:val="000000"/>
        </w:rPr>
        <w:t xml:space="preserve"> </w:t>
      </w:r>
    </w:p>
    <w:p w14:paraId="00EC4DD3" w14:textId="77777777" w:rsidR="00EC3794" w:rsidRDefault="00BC22CB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6 pkt 1</w:t>
      </w:r>
      <w:r>
        <w:rPr>
          <w:color w:val="000000"/>
        </w:rPr>
        <w:t xml:space="preserve"> ustawy z dnia 29 listopada 2000 r. - Prawo atomowe (Dz. U. z 2021 r. poz. 623 i 784) zarządza się,</w:t>
      </w:r>
    </w:p>
    <w:p w14:paraId="00EC4DD4" w14:textId="77777777" w:rsidR="00EC3794" w:rsidRDefault="00BC22CB">
      <w:pPr>
        <w:spacing w:after="0"/>
      </w:pPr>
      <w:r>
        <w:rPr>
          <w:color w:val="000000"/>
        </w:rPr>
        <w:t>co następuje:</w:t>
      </w:r>
    </w:p>
    <w:p w14:paraId="00EC4DD5" w14:textId="77777777" w:rsidR="00EC3794" w:rsidRDefault="00BC22CB">
      <w:pPr>
        <w:spacing w:before="26" w:after="0"/>
      </w:pPr>
      <w:r>
        <w:rPr>
          <w:b/>
          <w:color w:val="000000"/>
        </w:rPr>
        <w:t>§  1. </w:t>
      </w:r>
      <w:r>
        <w:rPr>
          <w:color w:val="000000"/>
        </w:rPr>
        <w:t>Rozporządzenie określa:</w:t>
      </w:r>
    </w:p>
    <w:p w14:paraId="00EC4DD6" w14:textId="77777777" w:rsidR="00EC3794" w:rsidRDefault="00BC22CB">
      <w:pPr>
        <w:spacing w:before="26" w:after="0"/>
        <w:ind w:left="373"/>
      </w:pPr>
      <w:r>
        <w:rPr>
          <w:color w:val="000000"/>
        </w:rPr>
        <w:t xml:space="preserve">1) przypadki, w których wykonywanie działalności związanej z narażeniem, o której mowa w </w:t>
      </w:r>
      <w:r>
        <w:rPr>
          <w:color w:val="1B1B1B"/>
        </w:rPr>
        <w:t>art. 4 ust. 1</w:t>
      </w:r>
      <w:r>
        <w:rPr>
          <w:color w:val="000000"/>
        </w:rPr>
        <w:t xml:space="preserve"> ustawy z dnia 29 listopada 2000 r. - Prawo atomowe, zwanej dalej "ustawą", nie wymaga uzyskania zezwolenia, dokonania zgłoszenia albo dokonania powiadomienia;</w:t>
      </w:r>
    </w:p>
    <w:p w14:paraId="00EC4DD7" w14:textId="77777777" w:rsidR="00EC3794" w:rsidRDefault="00BC22CB">
      <w:pPr>
        <w:spacing w:before="26" w:after="0"/>
        <w:ind w:left="373"/>
      </w:pPr>
      <w:r>
        <w:rPr>
          <w:color w:val="000000"/>
        </w:rPr>
        <w:t xml:space="preserve">2) przypadki, w których działalność związana z narażeniem, o której mowa w </w:t>
      </w:r>
      <w:r>
        <w:rPr>
          <w:color w:val="1B1B1B"/>
        </w:rPr>
        <w:t>art. 4 ust. 1</w:t>
      </w:r>
      <w:r>
        <w:rPr>
          <w:color w:val="000000"/>
        </w:rPr>
        <w:t xml:space="preserve"> ustawy, może być wykonywana na podstawie zgłoszenia;</w:t>
      </w:r>
    </w:p>
    <w:p w14:paraId="00EC4DD8" w14:textId="77777777" w:rsidR="00EC3794" w:rsidRDefault="00BC22CB">
      <w:pPr>
        <w:spacing w:before="26" w:after="0"/>
        <w:ind w:left="373"/>
      </w:pPr>
      <w:r>
        <w:rPr>
          <w:color w:val="000000"/>
        </w:rPr>
        <w:t xml:space="preserve">3) przypadki, w których działalność związana z narażeniem, o której mowa w </w:t>
      </w:r>
      <w:r>
        <w:rPr>
          <w:color w:val="1B1B1B"/>
        </w:rPr>
        <w:t>art. 4 ust. 1</w:t>
      </w:r>
      <w:r>
        <w:rPr>
          <w:color w:val="000000"/>
        </w:rPr>
        <w:t xml:space="preserve"> ustawy, może być wykonywana na podstawie powiadomienia;</w:t>
      </w:r>
    </w:p>
    <w:p w14:paraId="00EC4DD9" w14:textId="77777777" w:rsidR="00EC3794" w:rsidRDefault="00BC22CB">
      <w:pPr>
        <w:spacing w:before="26" w:after="0"/>
        <w:ind w:left="373"/>
      </w:pPr>
      <w:r>
        <w:rPr>
          <w:color w:val="000000"/>
        </w:rPr>
        <w:t>4) graniczne wartości aktywności całkowitej i stężenia promieniotwórczego izotopów promieniotwórczych jako kryteria zwolnienia z obowiązku uzyskania zezwolenia, dokonania zgłoszenia albo dokonania powiadomienia.</w:t>
      </w:r>
    </w:p>
    <w:p w14:paraId="00EC4DDA" w14:textId="77777777" w:rsidR="00EC3794" w:rsidRDefault="00BC22CB">
      <w:pPr>
        <w:spacing w:before="26" w:after="0"/>
      </w:pPr>
      <w:r>
        <w:rPr>
          <w:b/>
          <w:color w:val="000000"/>
        </w:rPr>
        <w:t>§  2. </w:t>
      </w:r>
    </w:p>
    <w:p w14:paraId="00EC4DDB" w14:textId="77777777" w:rsidR="00EC3794" w:rsidRDefault="00BC22CB">
      <w:pPr>
        <w:spacing w:before="26" w:after="0"/>
      </w:pPr>
      <w:r>
        <w:rPr>
          <w:color w:val="000000"/>
        </w:rPr>
        <w:t>1. </w:t>
      </w:r>
      <w:r>
        <w:rPr>
          <w:color w:val="000000"/>
        </w:rPr>
        <w:t>Nie wymaga uzyskania zezwolenia, dokonania zgłoszenia albo dokonania powiadomienia wykonywanie działalności związanej z narażeniem:</w:t>
      </w:r>
    </w:p>
    <w:p w14:paraId="00EC4DDC" w14:textId="77777777" w:rsidR="00EC3794" w:rsidRDefault="00BC22CB">
      <w:pPr>
        <w:spacing w:before="26" w:after="0"/>
        <w:ind w:left="373"/>
      </w:pPr>
      <w:r>
        <w:rPr>
          <w:color w:val="000000"/>
        </w:rPr>
        <w:t xml:space="preserve">1) o której mowa w </w:t>
      </w:r>
      <w:r>
        <w:rPr>
          <w:color w:val="1B1B1B"/>
        </w:rPr>
        <w:t>art. 4 ust. 1 pkt 1</w:t>
      </w:r>
      <w:r>
        <w:rPr>
          <w:color w:val="000000"/>
        </w:rPr>
        <w:t xml:space="preserve"> i </w:t>
      </w:r>
      <w:r>
        <w:rPr>
          <w:color w:val="1B1B1B"/>
        </w:rPr>
        <w:t>4</w:t>
      </w:r>
      <w:r>
        <w:rPr>
          <w:color w:val="000000"/>
        </w:rPr>
        <w:t xml:space="preserve"> ustawy, w przypadku gdy działalność jest wykonywana z:</w:t>
      </w:r>
    </w:p>
    <w:p w14:paraId="00EC4DDD" w14:textId="77777777" w:rsidR="00EC3794" w:rsidRDefault="00BC22CB">
      <w:pPr>
        <w:spacing w:after="0"/>
        <w:ind w:left="746"/>
      </w:pPr>
      <w:r>
        <w:rPr>
          <w:color w:val="000000"/>
        </w:rPr>
        <w:lastRenderedPageBreak/>
        <w:t>a) materiałami jądrowymi, materiałami promieniotwórczymi lub źródłami promieniotwórczymi w ilości mniejszej lub równej 1000 kg, a stężenie promieniotwórcze izotopu promieniotwórczego w materiałach jądrowych, materiałach promieniotwórczych lub źródłach promieniotwórczych nie przekracza granicznej wartości określonej w załączniku nr 1 do rozporządzenia lub aktywność całkowita izotopu promieniotwórczego w tych materiałach lub źródłach w dowolnej chwili w związku z wykonywaną działalnością nie przekracza granic</w:t>
      </w:r>
      <w:r>
        <w:rPr>
          <w:color w:val="000000"/>
        </w:rPr>
        <w:t>znej wartości określonej w załączniku nr 2 do rozporządzenia lub</w:t>
      </w:r>
    </w:p>
    <w:p w14:paraId="00EC4DDE" w14:textId="77777777" w:rsidR="00EC3794" w:rsidRDefault="00BC22CB">
      <w:pPr>
        <w:spacing w:after="0"/>
        <w:ind w:left="746"/>
      </w:pPr>
      <w:r>
        <w:rPr>
          <w:color w:val="000000"/>
        </w:rPr>
        <w:t>b) materiałami promieniotwórczymi w postaci soli potasu zawierających izotop potasu K-40, w ilości mniejszej niż 1000 kg, lub</w:t>
      </w:r>
    </w:p>
    <w:p w14:paraId="00EC4DDF" w14:textId="77777777" w:rsidR="00EC3794" w:rsidRDefault="00BC22CB">
      <w:pPr>
        <w:spacing w:after="0"/>
        <w:ind w:left="746"/>
      </w:pPr>
      <w:r>
        <w:rPr>
          <w:color w:val="000000"/>
        </w:rPr>
        <w:t>c) materiałami jądrowymi, materiałami promieniotwórczymi lub źródłami promieniotwórczymi w postaci stałej, w ilości większej niż 1000 kg, a stężenie promieniotwórcze izotopu promieniotwórczego w tych materiałach lub źródłach nie przekracza granicznej wartości określonej w załączniku nr 1 do rozporządzenia, lub</w:t>
      </w:r>
    </w:p>
    <w:p w14:paraId="00EC4DE0" w14:textId="77777777" w:rsidR="00EC3794" w:rsidRDefault="00BC22CB">
      <w:pPr>
        <w:spacing w:after="0"/>
        <w:ind w:left="746"/>
      </w:pPr>
      <w:r>
        <w:rPr>
          <w:color w:val="000000"/>
        </w:rPr>
        <w:t>d) materiałami jądrowymi, materiałami promieniotwórczymi lub źródłami promieniotwórczymi w postaci ciekłej lub gazowej, w ilości większej niż 1000 kg, a:</w:t>
      </w:r>
    </w:p>
    <w:p w14:paraId="00EC4DE1" w14:textId="77777777" w:rsidR="00EC3794" w:rsidRDefault="00BC22CB">
      <w:pPr>
        <w:spacing w:after="0"/>
        <w:ind w:left="746"/>
      </w:pPr>
      <w:r>
        <w:rPr>
          <w:color w:val="000000"/>
        </w:rPr>
        <w:t>– stężenie promieniotwórcze izotopu promieniotwórczego w tych materiałach lub źródłach nie przekracza granicznej wartości określonej w załączniku nr 1 do rozporządzenia,</w:t>
      </w:r>
    </w:p>
    <w:p w14:paraId="00EC4DE2" w14:textId="77777777" w:rsidR="00EC3794" w:rsidRDefault="00BC22CB">
      <w:pPr>
        <w:spacing w:after="0"/>
        <w:ind w:left="746"/>
      </w:pPr>
      <w:r>
        <w:rPr>
          <w:color w:val="000000"/>
        </w:rPr>
        <w:t xml:space="preserve">– dawki promieniowania jonizującego, jakie mogą otrzymać osoby zatrudnione w związku z wykonywaną działalnością, nie przekraczają wartości dawek granicznych określonych dla osób z ogółu ludności określonych w części III </w:t>
      </w:r>
      <w:r>
        <w:rPr>
          <w:color w:val="1B1B1B"/>
        </w:rPr>
        <w:t>załącznika nr 4</w:t>
      </w:r>
      <w:r>
        <w:rPr>
          <w:color w:val="000000"/>
        </w:rPr>
        <w:t xml:space="preserve"> do ustawy,</w:t>
      </w:r>
    </w:p>
    <w:p w14:paraId="00EC4DE3" w14:textId="77777777" w:rsidR="00EC3794" w:rsidRDefault="00BC22CB">
      <w:pPr>
        <w:spacing w:after="0"/>
        <w:ind w:left="746"/>
      </w:pPr>
      <w:r>
        <w:rPr>
          <w:color w:val="000000"/>
        </w:rPr>
        <w:t xml:space="preserve">– dawka skuteczna (efektywna) spowodowana wykonywaniem działalności, jaką może otrzymać osoba z ogółu ludności, nie przekracza 10 </w:t>
      </w:r>
      <w:proofErr w:type="spellStart"/>
      <w:r>
        <w:rPr>
          <w:color w:val="000000"/>
        </w:rPr>
        <w:t>mikrosiwertów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) w ciągu roku kalendarzowego;</w:t>
      </w:r>
    </w:p>
    <w:p w14:paraId="00EC4DE4" w14:textId="77777777" w:rsidR="00EC3794" w:rsidRDefault="00BC22CB">
      <w:pPr>
        <w:spacing w:before="26" w:after="0"/>
        <w:ind w:left="373"/>
      </w:pPr>
      <w:r>
        <w:rPr>
          <w:color w:val="000000"/>
        </w:rPr>
        <w:t>2) polegającej na stosowaniu urządzenia zawierającego zamknięte źródło promieniotwórcze o aktywności całkowitej izotopu promieniotwórczego przekraczającej graniczne wartości określone w załączniku nr 2 do rozporządzenia, które nie jest źródłem wysokoaktywnym, w przypadku gdy są spełnione łącznie następujące warunki:</w:t>
      </w:r>
    </w:p>
    <w:p w14:paraId="00EC4DE5" w14:textId="77777777" w:rsidR="00EC3794" w:rsidRDefault="00BC22CB">
      <w:pPr>
        <w:spacing w:after="0"/>
        <w:ind w:left="746"/>
      </w:pPr>
      <w:r>
        <w:rPr>
          <w:color w:val="000000"/>
        </w:rPr>
        <w:t xml:space="preserve">a) </w:t>
      </w:r>
      <w:r>
        <w:rPr>
          <w:color w:val="000000"/>
        </w:rPr>
        <w:t>urządzenie zostało zainstalowane przez jednostkę organizacyjną zgodnie z udzielonym tej jednostce zezwoleniem na instalowanie urządzeń tego typu,</w:t>
      </w:r>
    </w:p>
    <w:p w14:paraId="00EC4DE6" w14:textId="77777777" w:rsidR="00EC3794" w:rsidRDefault="00BC22CB">
      <w:pPr>
        <w:spacing w:after="0"/>
        <w:ind w:left="746"/>
      </w:pPr>
      <w:r>
        <w:rPr>
          <w:color w:val="000000"/>
        </w:rPr>
        <w:t xml:space="preserve">b) podczas normalnej pracy urządzenia wartość mocy dawki promieniowania jonizującego w odległości 0,1 m od jakiejkolwiek dostępnej powierzchni tego urządzenia nie przekracza 1 </w:t>
      </w:r>
      <w:proofErr w:type="spellStart"/>
      <w:r>
        <w:rPr>
          <w:color w:val="000000"/>
        </w:rPr>
        <w:t>mikrosiwerta</w:t>
      </w:r>
      <w:proofErr w:type="spellEnd"/>
      <w:r>
        <w:rPr>
          <w:color w:val="000000"/>
        </w:rPr>
        <w:t xml:space="preserve"> na godzinę (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/h),</w:t>
      </w:r>
    </w:p>
    <w:p w14:paraId="00EC4DE7" w14:textId="77777777" w:rsidR="00EC3794" w:rsidRDefault="00BC22CB">
      <w:pPr>
        <w:spacing w:after="0"/>
        <w:ind w:left="746"/>
      </w:pPr>
      <w:r>
        <w:rPr>
          <w:color w:val="000000"/>
        </w:rPr>
        <w:t xml:space="preserve">c) nie występują przeszkody dla bezpiecznego postępowania z urządzeniem po zakończeniu jego stosowania, zgodnie z przepisami rozdziału 7 ustawy oraz przepisami wydanymi na podstawie </w:t>
      </w:r>
      <w:r>
        <w:rPr>
          <w:color w:val="1B1B1B"/>
        </w:rPr>
        <w:t>art. 57a</w:t>
      </w:r>
      <w:r>
        <w:rPr>
          <w:color w:val="000000"/>
        </w:rPr>
        <w:t xml:space="preserve"> ustawy,</w:t>
      </w:r>
    </w:p>
    <w:p w14:paraId="00EC4DE8" w14:textId="77777777" w:rsidR="00EC3794" w:rsidRDefault="00BC22CB">
      <w:pPr>
        <w:spacing w:after="0"/>
        <w:ind w:left="746"/>
      </w:pPr>
      <w:r>
        <w:rPr>
          <w:color w:val="000000"/>
        </w:rPr>
        <w:t>d) na obudowie urządzenia umieszczono informację, że zawiera ono źródło promieniotwórcze oraz że stosuje się je zgodnie z instrukcją obsługi,</w:t>
      </w:r>
    </w:p>
    <w:p w14:paraId="00EC4DE9" w14:textId="77777777" w:rsidR="00EC3794" w:rsidRDefault="00BC22CB">
      <w:pPr>
        <w:spacing w:after="0"/>
        <w:ind w:left="746"/>
      </w:pPr>
      <w:r>
        <w:rPr>
          <w:color w:val="000000"/>
        </w:rPr>
        <w:t>e) w instrukcji obsługi dołączonej do urządzenia są podane:</w:t>
      </w:r>
    </w:p>
    <w:p w14:paraId="00EC4DEA" w14:textId="77777777" w:rsidR="00EC3794" w:rsidRDefault="00BC22CB">
      <w:pPr>
        <w:spacing w:after="0"/>
        <w:ind w:left="746"/>
      </w:pPr>
      <w:r>
        <w:rPr>
          <w:color w:val="000000"/>
        </w:rPr>
        <w:t>– nazwa producenta i dystrybutora oraz numer zezwolenia na produkowanie urządzenia lub obrót tym urządzeniem,</w:t>
      </w:r>
    </w:p>
    <w:p w14:paraId="00EC4DEB" w14:textId="77777777" w:rsidR="00EC3794" w:rsidRDefault="00BC22CB">
      <w:pPr>
        <w:spacing w:after="0"/>
        <w:ind w:left="746"/>
      </w:pPr>
      <w:r>
        <w:rPr>
          <w:color w:val="000000"/>
        </w:rPr>
        <w:lastRenderedPageBreak/>
        <w:t>– informacja o źródle promieniotwórczym (rodzaj i aktywność całkowita izotopu promieniotwórczego oraz data określenia tej aktywności),</w:t>
      </w:r>
    </w:p>
    <w:p w14:paraId="00EC4DEC" w14:textId="77777777" w:rsidR="00EC3794" w:rsidRDefault="00BC22CB">
      <w:pPr>
        <w:spacing w:after="0"/>
        <w:ind w:left="746"/>
      </w:pPr>
      <w:r>
        <w:rPr>
          <w:color w:val="000000"/>
        </w:rPr>
        <w:t>– maksymalna wartość mocy dawki, o której mowa w lit. b,</w:t>
      </w:r>
    </w:p>
    <w:p w14:paraId="00EC4DED" w14:textId="77777777" w:rsidR="00EC3794" w:rsidRDefault="00BC22CB">
      <w:pPr>
        <w:spacing w:after="0"/>
        <w:ind w:left="746"/>
      </w:pPr>
      <w:r>
        <w:rPr>
          <w:color w:val="000000"/>
        </w:rPr>
        <w:t>– informacja, że stosowanie urządzenia zgodnie z instrukcją obsługi nie stwarza zagrożenia i nie wymaga zezwolenia,</w:t>
      </w:r>
    </w:p>
    <w:p w14:paraId="00EC4DEE" w14:textId="77777777" w:rsidR="00EC3794" w:rsidRDefault="00BC22CB">
      <w:pPr>
        <w:spacing w:after="0"/>
        <w:ind w:left="746"/>
      </w:pPr>
      <w:r>
        <w:rPr>
          <w:color w:val="000000"/>
        </w:rPr>
        <w:t>– sposób postępowania z urządzeniem i z zawartym w nim źródłem promieniotwórczym po zakończeniu jego użytkowania;</w:t>
      </w:r>
    </w:p>
    <w:p w14:paraId="00EC4DEF" w14:textId="77777777" w:rsidR="00EC3794" w:rsidRDefault="00BC22CB">
      <w:pPr>
        <w:spacing w:before="26" w:after="0"/>
        <w:ind w:left="373"/>
      </w:pPr>
      <w:r>
        <w:rPr>
          <w:color w:val="000000"/>
        </w:rPr>
        <w:t>3) polegającej na stosowaniu lampy służącej do odtwarzania obrazu lub urządzenia elektrycznego, pracujących przy różnicy potencjałów nie większej niż 30 kilowoltów (</w:t>
      </w:r>
      <w:proofErr w:type="spellStart"/>
      <w:r>
        <w:rPr>
          <w:color w:val="000000"/>
        </w:rPr>
        <w:t>kV</w:t>
      </w:r>
      <w:proofErr w:type="spellEnd"/>
      <w:r>
        <w:rPr>
          <w:color w:val="000000"/>
        </w:rPr>
        <w:t xml:space="preserve">) i wytwarzających promieniowanie jonizujące, w przypadku gdy podczas normalnej pracy lampy lub urządzenia elektrycznego wartość mocy dawki promieniowania jonizującego w odległości 0,1 m od jakiejkolwiek dostępnej powierzchni tej lampy lub tego urządzenia nie przekracza 1 </w:t>
      </w:r>
      <w:proofErr w:type="spellStart"/>
      <w:r>
        <w:rPr>
          <w:color w:val="000000"/>
        </w:rPr>
        <w:t>mikrosiwerta</w:t>
      </w:r>
      <w:proofErr w:type="spellEnd"/>
      <w:r>
        <w:rPr>
          <w:color w:val="000000"/>
        </w:rPr>
        <w:t xml:space="preserve"> na godzinę (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/h);</w:t>
      </w:r>
    </w:p>
    <w:p w14:paraId="00EC4DF0" w14:textId="77777777" w:rsidR="00EC3794" w:rsidRDefault="00BC22CB">
      <w:pPr>
        <w:spacing w:before="26" w:after="0"/>
        <w:ind w:left="373"/>
      </w:pPr>
      <w:r>
        <w:rPr>
          <w:color w:val="000000"/>
        </w:rPr>
        <w:t>4) polegającej na stosowaniu urządzenia elektrycznego wytwarzającego promieniowanie jonizujące innego niż wymienione w pkt 3, które nie jest urządzeniem radiologicznym lub urządzeniem wykorzystywanym do obrazowania pozamedycznego, w przypadku gdy są spełnione łącznie następujące warunki:</w:t>
      </w:r>
    </w:p>
    <w:p w14:paraId="00EC4DF1" w14:textId="77777777" w:rsidR="00EC3794" w:rsidRDefault="00BC22CB">
      <w:pPr>
        <w:spacing w:after="0"/>
        <w:ind w:left="746"/>
      </w:pPr>
      <w:r>
        <w:rPr>
          <w:color w:val="000000"/>
        </w:rPr>
        <w:t>a) urządzenie zostało uruchomione przez jednostkę organizacyjną zgodnie z udzielonym tej jednostce zezwoleniem na uruchamianie urządzeń tego typu,</w:t>
      </w:r>
    </w:p>
    <w:p w14:paraId="00EC4DF2" w14:textId="77777777" w:rsidR="00EC3794" w:rsidRDefault="00BC22CB">
      <w:pPr>
        <w:spacing w:after="0"/>
        <w:ind w:left="746"/>
      </w:pPr>
      <w:r>
        <w:rPr>
          <w:color w:val="000000"/>
        </w:rPr>
        <w:t xml:space="preserve">b) podczas normalnej pracy urządzenia wartość mocy dawki promieniowania jonizującego w odległości 0,1 m od jakiejkolwiek dostępnej powierzchni tego urządzenia nie przekracza 1 </w:t>
      </w:r>
      <w:proofErr w:type="spellStart"/>
      <w:r>
        <w:rPr>
          <w:color w:val="000000"/>
        </w:rPr>
        <w:t>mikrosiwerta</w:t>
      </w:r>
      <w:proofErr w:type="spellEnd"/>
      <w:r>
        <w:rPr>
          <w:color w:val="000000"/>
        </w:rPr>
        <w:t xml:space="preserve"> na godzinę (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/h).</w:t>
      </w:r>
    </w:p>
    <w:p w14:paraId="00EC4DF3" w14:textId="77777777" w:rsidR="00EC3794" w:rsidRDefault="00BC22CB">
      <w:pPr>
        <w:spacing w:before="26" w:after="0"/>
      </w:pPr>
      <w:r>
        <w:rPr>
          <w:color w:val="000000"/>
        </w:rPr>
        <w:t>2. Działalność związana z narażeniem, o której mowa w art. 4 ust. 1 pkt 1 i 4 ustawy, wykonywana z materiałami jądrowymi, materiałami promieniotwórczymi lub źródłami promieniotwórczymi zawierającymi różne izotopy promieniotwórcze, nie wymaga uzyskania zezwolenia, dokonania zgłoszenia albo dokonania powiadomienia, w przypadku gdy działalność jest wykonywana z materiałami jądrowymi, materiałami promieniotwórczymi lub źródłami promieniotwórczymi:</w:t>
      </w:r>
    </w:p>
    <w:p w14:paraId="00EC4DF4" w14:textId="77777777" w:rsidR="00EC3794" w:rsidRDefault="00BC22CB">
      <w:pPr>
        <w:spacing w:before="26" w:after="0"/>
        <w:ind w:left="373"/>
      </w:pPr>
      <w:r>
        <w:rPr>
          <w:color w:val="000000"/>
        </w:rPr>
        <w:t xml:space="preserve">1) </w:t>
      </w:r>
      <w:r>
        <w:rPr>
          <w:color w:val="000000"/>
        </w:rPr>
        <w:t>w ilości mniejszej lub równej 1000 kg, a suma stosunków stężeń promieniotwórczych izotopów promieniotwórczych w materiałach jądrowych, materiałach promieniotwórczych lub źródłach promieniotwórczych lub suma stosunków aktywności całkowitych izotopów promieniotwórczych w tych materiałach lub źródłach w dowolnej chwili w związku z wykonywaną działalnością do odpowiadających im granicznych wartości określonych odpowiednio w załączniku nr 1 i 2 do rozporządzenia jest mniejsza lub równa 1;</w:t>
      </w:r>
    </w:p>
    <w:p w14:paraId="00EC4DF5" w14:textId="77777777" w:rsidR="00EC3794" w:rsidRDefault="00BC22CB">
      <w:pPr>
        <w:spacing w:before="26" w:after="0"/>
        <w:ind w:left="373"/>
      </w:pPr>
      <w:r>
        <w:rPr>
          <w:color w:val="000000"/>
        </w:rPr>
        <w:t>2) w ilości większej niż 1000 kg, a suma stosunków stężeń promieniotwórczych izotopów promieniotwórczych w tych materiałach lub źródłach do odpowiadających im granicznych wartości określonych w załączniku nr 1 do rozporządzenia jest mniejsza lub równa 1, a w przypadku działalności wykonywanej z materiałami jądrowymi, materiałami promieniotwórczymi lub źródłami promieniotwórczymi w postaci ciekłej lub gazowej dodatkowo:</w:t>
      </w:r>
    </w:p>
    <w:p w14:paraId="00EC4DF6" w14:textId="77777777" w:rsidR="00EC3794" w:rsidRDefault="00BC22CB">
      <w:pPr>
        <w:spacing w:after="0"/>
        <w:ind w:left="746"/>
      </w:pPr>
      <w:r>
        <w:rPr>
          <w:color w:val="000000"/>
        </w:rPr>
        <w:lastRenderedPageBreak/>
        <w:t xml:space="preserve">a) dawki promieniowania jonizującego, jakie mogą otrzymać osoby zatrudnione w związku z wykonywaną działalnością, nie przekraczają wartości dawek granicznych dla osób z ogółu ludności określonych w części III </w:t>
      </w:r>
      <w:r>
        <w:rPr>
          <w:color w:val="1B1B1B"/>
        </w:rPr>
        <w:t>załącznika nr 4</w:t>
      </w:r>
      <w:r>
        <w:rPr>
          <w:color w:val="000000"/>
        </w:rPr>
        <w:t xml:space="preserve"> do ustawy oraz</w:t>
      </w:r>
    </w:p>
    <w:p w14:paraId="00EC4DF7" w14:textId="77777777" w:rsidR="00EC3794" w:rsidRDefault="00BC22CB">
      <w:pPr>
        <w:spacing w:after="0"/>
        <w:ind w:left="746"/>
      </w:pPr>
      <w:r>
        <w:rPr>
          <w:color w:val="000000"/>
        </w:rPr>
        <w:t xml:space="preserve">b) dawka skuteczna (efektywna) spowodowana wykonywaniem działalności, jaką może otrzymać osoba z ogółu ludności, nie przekracza 10 </w:t>
      </w:r>
      <w:proofErr w:type="spellStart"/>
      <w:r>
        <w:rPr>
          <w:color w:val="000000"/>
        </w:rPr>
        <w:t>mikrosiwertów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) w ciągu roku kalendarzowego.</w:t>
      </w:r>
    </w:p>
    <w:p w14:paraId="00EC4DF8" w14:textId="77777777" w:rsidR="00EC3794" w:rsidRDefault="00BC22CB">
      <w:pPr>
        <w:spacing w:before="26" w:after="0"/>
      </w:pPr>
      <w:r>
        <w:rPr>
          <w:b/>
          <w:color w:val="000000"/>
        </w:rPr>
        <w:t>§  3. </w:t>
      </w:r>
    </w:p>
    <w:p w14:paraId="00EC4DF9" w14:textId="77777777" w:rsidR="00EC3794" w:rsidRDefault="00BC22CB">
      <w:pPr>
        <w:spacing w:before="26" w:after="0"/>
      </w:pPr>
      <w:r>
        <w:rPr>
          <w:color w:val="000000"/>
        </w:rPr>
        <w:t>1. Działalność związana z narażeniem:</w:t>
      </w:r>
    </w:p>
    <w:p w14:paraId="00EC4DFA" w14:textId="77777777" w:rsidR="00EC3794" w:rsidRDefault="00BC22CB">
      <w:pPr>
        <w:spacing w:before="26" w:after="0"/>
        <w:ind w:left="373"/>
      </w:pPr>
      <w:r>
        <w:rPr>
          <w:color w:val="000000"/>
        </w:rPr>
        <w:t xml:space="preserve">1) o której mowa w </w:t>
      </w:r>
      <w:r>
        <w:rPr>
          <w:color w:val="1B1B1B"/>
        </w:rPr>
        <w:t>art. 4 ust. 1 pkt 1</w:t>
      </w:r>
      <w:r>
        <w:rPr>
          <w:color w:val="000000"/>
        </w:rPr>
        <w:t xml:space="preserve"> i </w:t>
      </w:r>
      <w:r>
        <w:rPr>
          <w:color w:val="1B1B1B"/>
        </w:rPr>
        <w:t>4</w:t>
      </w:r>
      <w:r>
        <w:rPr>
          <w:color w:val="000000"/>
        </w:rPr>
        <w:t xml:space="preserve"> ustawy, wykonywana z materiałami jądrowymi, materiałami promieniotwórczymi lub źródłami promieniotwórczymi:</w:t>
      </w:r>
    </w:p>
    <w:p w14:paraId="00EC4DFB" w14:textId="77777777" w:rsidR="00EC3794" w:rsidRDefault="00BC22CB">
      <w:pPr>
        <w:spacing w:after="0"/>
        <w:ind w:left="746"/>
      </w:pPr>
      <w:r>
        <w:rPr>
          <w:color w:val="000000"/>
        </w:rPr>
        <w:t>a) w ilości mniejszej lub równej 1000 kg, w przypadku gdy aktywność całkowita izotopu promieniotwórczego w materiałach jądrowych, materiałach promieniotwórczych lub źródłach promieniotwórczych w dowolnej chwili w związku z wykonywaną działalnością lub stężenie promieniotwórcze izotopu promieniotwórczego w tych materiałach lub źródłach przekracza graniczną wartość określoną w załączniku nr 2 do rozporządzenia, ale nie więcej niż 100-krotnie,</w:t>
      </w:r>
    </w:p>
    <w:p w14:paraId="00EC4DFC" w14:textId="77777777" w:rsidR="00EC3794" w:rsidRDefault="00BC22CB">
      <w:pPr>
        <w:spacing w:after="0"/>
        <w:ind w:left="746"/>
      </w:pPr>
      <w:r>
        <w:rPr>
          <w:color w:val="000000"/>
        </w:rPr>
        <w:t>b) w ilości większej niż 1000 kg, w przypadku gdy stężenie promieniotwórcze izotopu promieniotwórczego w tych materiałach lub źródłach przekracza graniczną wartość określoną w załączniku nr 1 do rozporządzenia, ale nie przekracza granicznej wartości określonej w załączniku nr 2 do rozporządzenia,</w:t>
      </w:r>
    </w:p>
    <w:p w14:paraId="00EC4DFD" w14:textId="77777777" w:rsidR="00EC3794" w:rsidRDefault="00BC22CB">
      <w:pPr>
        <w:spacing w:before="26" w:after="0"/>
        <w:ind w:left="373"/>
      </w:pPr>
      <w:r>
        <w:rPr>
          <w:color w:val="000000"/>
        </w:rPr>
        <w:t>2) polegająca na stosowaniu urządzenia zawierającego zamknięte źródło promieniotwórcze, które nie jest źródłem wysokoaktywnym, w przypadku gdy:</w:t>
      </w:r>
    </w:p>
    <w:p w14:paraId="00EC4DFE" w14:textId="77777777" w:rsidR="00EC3794" w:rsidRDefault="00BC22CB">
      <w:pPr>
        <w:spacing w:after="0"/>
        <w:ind w:left="746"/>
      </w:pPr>
      <w:r>
        <w:rPr>
          <w:color w:val="000000"/>
        </w:rPr>
        <w:t>a) urządzenie jest stosowane przez jednostkę organizacyjną na terenie tej jednostki,</w:t>
      </w:r>
    </w:p>
    <w:p w14:paraId="00EC4DFF" w14:textId="77777777" w:rsidR="00EC3794" w:rsidRDefault="00BC22CB">
      <w:pPr>
        <w:spacing w:after="0"/>
        <w:ind w:left="746"/>
      </w:pPr>
      <w:r>
        <w:rPr>
          <w:color w:val="000000"/>
        </w:rPr>
        <w:t>b) stosowanie urządzenia nie wymaga zastosowania osłon stałych przed promieniowaniem jonizującym,</w:t>
      </w:r>
    </w:p>
    <w:p w14:paraId="00EC4E00" w14:textId="77777777" w:rsidR="00EC3794" w:rsidRDefault="00BC22CB">
      <w:pPr>
        <w:spacing w:after="0"/>
        <w:ind w:left="746"/>
      </w:pPr>
      <w:r>
        <w:rPr>
          <w:color w:val="000000"/>
        </w:rPr>
        <w:t>c) urządzenie zostało zainstalowane przez jednostkę organizacyjną zgodnie z udzielonym tej jednostce zezwoleniem na instalowanie urządzeń tego typu,</w:t>
      </w:r>
    </w:p>
    <w:p w14:paraId="00EC4E01" w14:textId="77777777" w:rsidR="00EC3794" w:rsidRDefault="00BC22CB">
      <w:pPr>
        <w:spacing w:before="26" w:after="0"/>
        <w:ind w:left="373"/>
      </w:pPr>
      <w:r>
        <w:rPr>
          <w:color w:val="000000"/>
        </w:rPr>
        <w:t>3) polegająca na stosowaniu urządzenia rentgenowskiego, które nie jest urządzeniem radiologicznym, w przypadku gdy:</w:t>
      </w:r>
    </w:p>
    <w:p w14:paraId="00EC4E02" w14:textId="77777777" w:rsidR="00EC3794" w:rsidRDefault="00BC22CB">
      <w:pPr>
        <w:spacing w:after="0"/>
        <w:ind w:left="746"/>
      </w:pPr>
      <w:r>
        <w:rPr>
          <w:color w:val="000000"/>
        </w:rPr>
        <w:t>a) urządzenie jest stosowane przez jednostkę organizacyjną na terenie tej jednostki,</w:t>
      </w:r>
    </w:p>
    <w:p w14:paraId="00EC4E03" w14:textId="77777777" w:rsidR="00EC3794" w:rsidRDefault="00BC22CB">
      <w:pPr>
        <w:spacing w:after="0"/>
        <w:ind w:left="746"/>
      </w:pPr>
      <w:r>
        <w:rPr>
          <w:color w:val="000000"/>
        </w:rPr>
        <w:t>b) stosowanie urządzenia nie wymaga zastosowania osłon stałych przed promieniowaniem jonizującym,</w:t>
      </w:r>
    </w:p>
    <w:p w14:paraId="00EC4E04" w14:textId="77777777" w:rsidR="00EC3794" w:rsidRDefault="00BC22CB">
      <w:pPr>
        <w:spacing w:after="0"/>
        <w:ind w:left="746"/>
      </w:pPr>
      <w:r>
        <w:rPr>
          <w:color w:val="000000"/>
        </w:rPr>
        <w:t>c) urządzenie zostało uruchomione przez jednostkę organizacyjną zgodnie z udzielonym tej jednostce zezwoleniem na uruchamianie urządzeń tego typu</w:t>
      </w:r>
    </w:p>
    <w:p w14:paraId="00EC4E05" w14:textId="77777777" w:rsidR="00EC3794" w:rsidRDefault="00BC22CB">
      <w:pPr>
        <w:spacing w:before="25" w:after="0"/>
        <w:ind w:left="373"/>
        <w:jc w:val="both"/>
      </w:pPr>
      <w:r>
        <w:rPr>
          <w:color w:val="000000"/>
        </w:rPr>
        <w:t>- może być wykonywana na podstawie zgłoszenia.</w:t>
      </w:r>
    </w:p>
    <w:p w14:paraId="00EC4E06" w14:textId="77777777" w:rsidR="00EC3794" w:rsidRDefault="00BC22CB">
      <w:pPr>
        <w:spacing w:before="26" w:after="0"/>
      </w:pPr>
      <w:r>
        <w:rPr>
          <w:color w:val="000000"/>
        </w:rPr>
        <w:t xml:space="preserve">2. Działalność związana z narażeniem, o której mowa w </w:t>
      </w:r>
      <w:r>
        <w:rPr>
          <w:color w:val="1B1B1B"/>
        </w:rPr>
        <w:t>art. 4 ust. 1 pkt 1</w:t>
      </w:r>
      <w:r>
        <w:rPr>
          <w:color w:val="000000"/>
        </w:rPr>
        <w:t xml:space="preserve"> i </w:t>
      </w:r>
      <w:r>
        <w:rPr>
          <w:color w:val="1B1B1B"/>
        </w:rPr>
        <w:t>4</w:t>
      </w:r>
      <w:r>
        <w:rPr>
          <w:color w:val="000000"/>
        </w:rPr>
        <w:t xml:space="preserve"> ustawy, wykonywana z materiałami jądrowymi, materiałami promieniotwórczymi lub źródłami promieniotwórczymi w ilości mniejszej lub równej 1000 kg, zawierającymi różne izotopy promieniotwórcze, może być wykonywana na podstawie zgłoszenia, w przypadku gdy suma stosunków stężeń promieniotwórczych izotopów promieniotwórczych w materiałach jądrowych, materiałach promieniotwórczych lub źródłach promieniotwórczych lub suma stosunków aktywności całkowitych izotopów promieniotwórczych w tych m</w:t>
      </w:r>
      <w:r>
        <w:rPr>
          <w:color w:val="000000"/>
        </w:rPr>
        <w:t xml:space="preserve">ateriałach lub źródłach w dowolnej chwili w związku z wykonywaną działalnością do odpowiadających im </w:t>
      </w:r>
      <w:r>
        <w:rPr>
          <w:color w:val="000000"/>
        </w:rPr>
        <w:lastRenderedPageBreak/>
        <w:t>granicznych wartości określonych w załączniku nr 2 do rozporządzenia jest większa niż 1, ale nie większa niż 100.</w:t>
      </w:r>
    </w:p>
    <w:p w14:paraId="00EC4E07" w14:textId="77777777" w:rsidR="00EC3794" w:rsidRDefault="00BC22CB">
      <w:pPr>
        <w:spacing w:before="26" w:after="0"/>
      </w:pPr>
      <w:r>
        <w:rPr>
          <w:color w:val="000000"/>
        </w:rPr>
        <w:t xml:space="preserve">3. Działalność związana z narażeniem, o której mowa w </w:t>
      </w:r>
      <w:r>
        <w:rPr>
          <w:color w:val="1B1B1B"/>
        </w:rPr>
        <w:t>art. 4 ust. 1 pkt 1</w:t>
      </w:r>
      <w:r>
        <w:rPr>
          <w:color w:val="000000"/>
        </w:rPr>
        <w:t xml:space="preserve"> i </w:t>
      </w:r>
      <w:r>
        <w:rPr>
          <w:color w:val="1B1B1B"/>
        </w:rPr>
        <w:t>4</w:t>
      </w:r>
      <w:r>
        <w:rPr>
          <w:color w:val="000000"/>
        </w:rPr>
        <w:t xml:space="preserve"> ustawy, wykonywana z materiałami jądrowymi, materiałami promieniotwórczymi lub źródłami promieniotwórczymi w ilości większej niż 1000 kg, zawierającymi różne izotopy promieniotwórcze, może być wykonywana na podstawie zgłoszenia, w przypadku gdy suma stosunków stężeń promieniotwórczych izotopów promieniotwórczych w materiałach jądrowych, materiałach promieniotwórczych lub źródłach promieniotwórczych do odpowiadających im granicznych wartości określonych w załączniku nr 1 do rozporządzenia jest większa n</w:t>
      </w:r>
      <w:r>
        <w:rPr>
          <w:color w:val="000000"/>
        </w:rPr>
        <w:t>iż 1, a suma stosunków stężeń promieniotwórczych izotopów promieniotwórczych w tych materiałach lub źródłach do odpowiadających im granicznych wartości określonych w załączniku nr 2 do rozporządzenia jest mniejsza lub równa 1.</w:t>
      </w:r>
    </w:p>
    <w:p w14:paraId="00EC4E08" w14:textId="77777777" w:rsidR="00EC3794" w:rsidRDefault="00BC22CB">
      <w:pPr>
        <w:spacing w:before="26" w:after="0"/>
      </w:pPr>
      <w:r>
        <w:rPr>
          <w:b/>
          <w:color w:val="000000"/>
        </w:rPr>
        <w:t>§  4. </w:t>
      </w:r>
    </w:p>
    <w:p w14:paraId="00EC4E09" w14:textId="77777777" w:rsidR="00EC3794" w:rsidRDefault="00BC22CB">
      <w:pPr>
        <w:spacing w:before="26" w:after="0"/>
      </w:pPr>
      <w:r>
        <w:rPr>
          <w:color w:val="000000"/>
        </w:rPr>
        <w:t>1. Działalność związana z narażeniem:</w:t>
      </w:r>
    </w:p>
    <w:p w14:paraId="00EC4E0A" w14:textId="77777777" w:rsidR="00EC3794" w:rsidRDefault="00BC22CB">
      <w:pPr>
        <w:spacing w:before="26" w:after="0"/>
        <w:ind w:left="373"/>
      </w:pPr>
      <w:r>
        <w:rPr>
          <w:color w:val="000000"/>
        </w:rPr>
        <w:t xml:space="preserve">1) o której mowa w </w:t>
      </w:r>
      <w:r>
        <w:rPr>
          <w:color w:val="1B1B1B"/>
        </w:rPr>
        <w:t>art. 4 ust. 1 pkt 1</w:t>
      </w:r>
      <w:r>
        <w:rPr>
          <w:color w:val="000000"/>
        </w:rPr>
        <w:t xml:space="preserve"> i </w:t>
      </w:r>
      <w:r>
        <w:rPr>
          <w:color w:val="1B1B1B"/>
        </w:rPr>
        <w:t>4</w:t>
      </w:r>
      <w:r>
        <w:rPr>
          <w:color w:val="000000"/>
        </w:rPr>
        <w:t xml:space="preserve"> ustawy, wykonywana z materiałami jądrowymi, materiałami promieniotwórczymi lub źródłami promieniotwórczymi w ilości mniejszej lub równej 1000 kg, w przypadku gdy stężenie promieniotwórcze izotopu promieniotwórczego w materiałach jądrowych, materiałach promieniotwórczych lub źródłach promieniotwórczych przekracza graniczną wartość określoną w załączniku nr 1 do rozporządzenia, ale nie przekracza granicznej wartości stężenia promieniotwórczego izotopu promieniotwórczego określonej w za</w:t>
      </w:r>
      <w:r>
        <w:rPr>
          <w:color w:val="000000"/>
        </w:rPr>
        <w:t>łączniku nr 2 do rozporządzenia, a aktywność całkowita izotopu promieniotwórczego w tych materiałach lub źródłach w dowolnej chwili w związku z wykonywaną działalnością przekracza graniczną wartość określoną w załączniku nr 2 do rozporządzenia,</w:t>
      </w:r>
    </w:p>
    <w:p w14:paraId="00EC4E0B" w14:textId="77777777" w:rsidR="00EC3794" w:rsidRDefault="00BC22CB">
      <w:pPr>
        <w:spacing w:before="26" w:after="0"/>
        <w:ind w:left="373"/>
      </w:pPr>
      <w:r>
        <w:rPr>
          <w:color w:val="000000"/>
        </w:rPr>
        <w:t>2) polegająca na stosowaniu mikroskopu elektronowego w przypadkach innych niż określone w § 2 ust. 1 pkt 3 lub 4 - może być wykonywana na podstawie powiadomienia.</w:t>
      </w:r>
    </w:p>
    <w:p w14:paraId="00EC4E0C" w14:textId="77777777" w:rsidR="00EC3794" w:rsidRDefault="00BC22CB">
      <w:pPr>
        <w:spacing w:before="26" w:after="0"/>
      </w:pPr>
      <w:r>
        <w:rPr>
          <w:color w:val="000000"/>
        </w:rPr>
        <w:t xml:space="preserve">2. Działalność związana z narażeniem, o której mowa w </w:t>
      </w:r>
      <w:r>
        <w:rPr>
          <w:color w:val="1B1B1B"/>
        </w:rPr>
        <w:t>art. 4 ust. 1 pkt 1</w:t>
      </w:r>
      <w:r>
        <w:rPr>
          <w:color w:val="000000"/>
        </w:rPr>
        <w:t xml:space="preserve"> i </w:t>
      </w:r>
      <w:r>
        <w:rPr>
          <w:color w:val="1B1B1B"/>
        </w:rPr>
        <w:t>4</w:t>
      </w:r>
      <w:r>
        <w:rPr>
          <w:color w:val="000000"/>
        </w:rPr>
        <w:t xml:space="preserve"> ustawy, wykonywana z materiałami jądrowymi, materiałami promieniotwórczymi lub źródłami promieniotwórczymi w ilości mniejszej lub równej 1000 kg, zawierającymi różne izotopy promieniotwórcze, może być wykonywana na podstawie powiadomienia, w przypadku gdy są spełnione łącznie następujące warunki:</w:t>
      </w:r>
    </w:p>
    <w:p w14:paraId="00EC4E0D" w14:textId="77777777" w:rsidR="00EC3794" w:rsidRDefault="00BC22CB">
      <w:pPr>
        <w:spacing w:before="26" w:after="0"/>
        <w:ind w:left="373"/>
      </w:pPr>
      <w:r>
        <w:rPr>
          <w:color w:val="000000"/>
        </w:rPr>
        <w:t xml:space="preserve">1) </w:t>
      </w:r>
      <w:r>
        <w:rPr>
          <w:color w:val="000000"/>
        </w:rPr>
        <w:t>suma stosunków stężeń promieniotwórczych izotopów promieniotwórczych w tych materiałach lub źródłach do odpowiadających im granicznych wartości określonych w załączniku nr 1 do rozporządzenia jest większa niż 1;</w:t>
      </w:r>
    </w:p>
    <w:p w14:paraId="00EC4E0E" w14:textId="77777777" w:rsidR="00EC3794" w:rsidRDefault="00BC22CB">
      <w:pPr>
        <w:spacing w:before="26" w:after="0"/>
        <w:ind w:left="373"/>
      </w:pPr>
      <w:r>
        <w:rPr>
          <w:color w:val="000000"/>
        </w:rPr>
        <w:t>2) suma stosunków stężeń promieniotwórczych izotopów promieniotwórczych w tych materiałach lub źródłach do odpowiadających im granicznych wartości określonych w załączniku nr 2 do rozporządzenia jest mniejsza lub równa 1;</w:t>
      </w:r>
    </w:p>
    <w:p w14:paraId="00EC4E0F" w14:textId="77777777" w:rsidR="00EC3794" w:rsidRDefault="00BC22CB">
      <w:pPr>
        <w:spacing w:before="26" w:after="0"/>
        <w:ind w:left="373"/>
      </w:pPr>
      <w:r>
        <w:rPr>
          <w:color w:val="000000"/>
        </w:rPr>
        <w:t>3) suma stosunków aktywności całkowitych izotopów promieniotwórczych w tych materiałach lub źródłach w dowolnej chwili w związku z wykonywaną działalnością do odpowiadających im granicznych wartości określonych w załączniku nr 2 do rozporządzenia jest większa niż 1.</w:t>
      </w:r>
    </w:p>
    <w:p w14:paraId="00EC4E10" w14:textId="77777777" w:rsidR="00EC3794" w:rsidRDefault="00BC22CB">
      <w:pPr>
        <w:spacing w:before="26" w:after="0"/>
      </w:pPr>
      <w:r>
        <w:rPr>
          <w:b/>
          <w:color w:val="000000"/>
        </w:rPr>
        <w:t>§  5. </w:t>
      </w:r>
    </w:p>
    <w:p w14:paraId="00EC4E11" w14:textId="77777777" w:rsidR="00EC3794" w:rsidRDefault="00BC22CB">
      <w:pPr>
        <w:spacing w:before="26" w:after="0"/>
      </w:pPr>
      <w:r>
        <w:rPr>
          <w:color w:val="000000"/>
        </w:rPr>
        <w:lastRenderedPageBreak/>
        <w:t>1. Wydane przed dniem wejścia w życie rozporządzenia zezwolenia na wykonywanie działalności związanej z narażeniem, której wykonywanie z dniem wejścia w życie rozporządzenia wymaga dokonania zgłoszenia albo powiadomienia, zachowują ważność na czas, na jaki zostały wydane.</w:t>
      </w:r>
    </w:p>
    <w:p w14:paraId="00EC4E12" w14:textId="77777777" w:rsidR="00EC3794" w:rsidRDefault="00BC22CB">
      <w:pPr>
        <w:spacing w:before="26" w:after="0"/>
      </w:pPr>
      <w:r>
        <w:rPr>
          <w:color w:val="000000"/>
        </w:rPr>
        <w:t>2. Wydane przed dniem wejścia w życie rozporządzenia decyzje administracyjne o przyjęciu zgłoszenia wykonywania działalności związanej z narażeniem, której wykonywanie z dniem wejścia w życie rozporządzenia nie wymaga uzyskania zezwolenia ani dokonania zgłoszenia, zachowują ważność.</w:t>
      </w:r>
    </w:p>
    <w:p w14:paraId="00EC4E13" w14:textId="77777777" w:rsidR="00EC3794" w:rsidRDefault="00BC22CB">
      <w:pPr>
        <w:spacing w:before="26" w:after="0"/>
      </w:pPr>
      <w:r>
        <w:rPr>
          <w:color w:val="000000"/>
        </w:rPr>
        <w:t>3. Wydane przed dniem wejścia w życie rozporządzenia zaświadczenia o przyjęciu powiadomienia zachowują ważność.</w:t>
      </w:r>
    </w:p>
    <w:p w14:paraId="00EC4E14" w14:textId="77777777" w:rsidR="00EC3794" w:rsidRDefault="00BC22CB">
      <w:pPr>
        <w:spacing w:before="26" w:after="0"/>
      </w:pPr>
      <w:r>
        <w:rPr>
          <w:b/>
          <w:color w:val="000000"/>
        </w:rPr>
        <w:t>§  6. </w:t>
      </w:r>
      <w:r>
        <w:rPr>
          <w:color w:val="000000"/>
        </w:rPr>
        <w:t>Do spraw wszczętych i niezakończonych przed dniem wejścia w życie rozporządzenia dotyczących:</w:t>
      </w:r>
    </w:p>
    <w:p w14:paraId="00EC4E15" w14:textId="77777777" w:rsidR="00EC3794" w:rsidRDefault="00BC22CB">
      <w:pPr>
        <w:spacing w:before="26" w:after="0"/>
        <w:ind w:left="373"/>
      </w:pPr>
      <w:r>
        <w:rPr>
          <w:color w:val="000000"/>
        </w:rPr>
        <w:t>1) wydania zezwolenia na wykonywanie działalności związanej z narażeniem, której wykonywanie z dniem wejścia w życie rozporządzenia wymaga dokonania zgłoszenia albo powiadomienia,</w:t>
      </w:r>
    </w:p>
    <w:p w14:paraId="00EC4E16" w14:textId="77777777" w:rsidR="00EC3794" w:rsidRDefault="00BC22CB">
      <w:pPr>
        <w:spacing w:before="26" w:after="0"/>
        <w:ind w:left="373"/>
      </w:pPr>
      <w:r>
        <w:rPr>
          <w:color w:val="000000"/>
        </w:rPr>
        <w:t>2) przyjęcia zgłoszenia wykonywania działalności związanej z narażeniem, której wykonywanie z dniem wejścia w życie rozporządzenia wymaga powiadomienia</w:t>
      </w:r>
    </w:p>
    <w:p w14:paraId="00EC4E17" w14:textId="77777777" w:rsidR="00EC3794" w:rsidRDefault="00BC22CB">
      <w:pPr>
        <w:spacing w:before="25" w:after="0"/>
        <w:jc w:val="both"/>
      </w:pPr>
      <w:r>
        <w:rPr>
          <w:color w:val="000000"/>
        </w:rPr>
        <w:t>- stosuje się przepisy dotychczasowe.</w:t>
      </w:r>
    </w:p>
    <w:p w14:paraId="00EC4E18" w14:textId="77777777" w:rsidR="00EC3794" w:rsidRDefault="00BC22CB">
      <w:pPr>
        <w:spacing w:before="26" w:after="0"/>
      </w:pPr>
      <w:r>
        <w:rPr>
          <w:b/>
          <w:color w:val="000000"/>
        </w:rPr>
        <w:t>§  7. </w:t>
      </w:r>
    </w:p>
    <w:p w14:paraId="00EC4E19" w14:textId="77777777" w:rsidR="00EC3794" w:rsidRDefault="00BC22CB">
      <w:pPr>
        <w:spacing w:before="26" w:after="0"/>
      </w:pPr>
      <w:r>
        <w:rPr>
          <w:color w:val="000000"/>
        </w:rPr>
        <w:t>1. Kierownicy jednostek organizacyjnych wykonujących działalność związaną z narażeniem niewymagającą przed dniem wejścia w życie rozporządzenia uzyskania zezwolenia, której wykonywanie z dniem wejścia w życie rozporządzenia wymaga uzyskania zezwolenia, złożą w terminie 3 miesięcy od dnia wejścia w życie rozporządzenia wniosek o wydanie takiego zezwolenia albo zakończą tę działalność.</w:t>
      </w:r>
    </w:p>
    <w:p w14:paraId="00EC4E1A" w14:textId="77777777" w:rsidR="00EC3794" w:rsidRDefault="00BC22CB">
      <w:pPr>
        <w:spacing w:before="26" w:after="0"/>
      </w:pPr>
      <w:r>
        <w:rPr>
          <w:color w:val="000000"/>
        </w:rPr>
        <w:t>2. Kierownicy jednostek organizacyjnych wykonujących działalność związaną z narażeniem niewymagającą przed dniem wejścia w życie rozporządzenia uzyskania zezwolenia albo dokonania zgłoszenia, której wykonywanie z dniem wejścia w życie rozporządzenia wymaga dokonania zgłoszenia, dokonają w terminie 3 miesięcy od dnia wejścia w życie rozporządzenia takiego zgłoszenia albo zakończą tę działalność.</w:t>
      </w:r>
    </w:p>
    <w:p w14:paraId="00EC4E1B" w14:textId="77777777" w:rsidR="00EC3794" w:rsidRDefault="00BC22CB">
      <w:pPr>
        <w:spacing w:before="26" w:after="0"/>
      </w:pPr>
      <w:r>
        <w:rPr>
          <w:color w:val="000000"/>
        </w:rPr>
        <w:t xml:space="preserve">3. Kierownicy jednostek organizacyjnych wykonujących działalność związaną z narażeniem niewymagającą przed dniem wejścia w życie rozporządzenia uzyskania zezwolenia, dokonania zgłoszenia albo dokonania powiadomienia, której wykonywanie z dniem wejścia w życie rozporządzenia wymaga dokonania powiadomienia, dokonają w terminie 3 miesięcy od dnia wejścia w życie rozporządzenia takiego powiadomienia albo zakończą tę działalność. Przepisu </w:t>
      </w:r>
      <w:r>
        <w:rPr>
          <w:color w:val="1B1B1B"/>
        </w:rPr>
        <w:t>art. 5 ust. 16</w:t>
      </w:r>
      <w:r>
        <w:rPr>
          <w:color w:val="000000"/>
        </w:rPr>
        <w:t xml:space="preserve"> ustawy z dnia 29 listopada 2000 r. - Prawo atomowe nie stosuje się.</w:t>
      </w:r>
    </w:p>
    <w:p w14:paraId="00EC4E1C" w14:textId="77777777" w:rsidR="00EC3794" w:rsidRDefault="00BC22CB">
      <w:pPr>
        <w:spacing w:before="26" w:after="240"/>
      </w:pPr>
      <w:r>
        <w:rPr>
          <w:b/>
          <w:color w:val="000000"/>
        </w:rPr>
        <w:t>§  8. </w:t>
      </w:r>
      <w:r>
        <w:rPr>
          <w:color w:val="000000"/>
        </w:rPr>
        <w:t xml:space="preserve">Rozporządzenie wchodzi w życie po upływie 90 dni od dnia ogłoszenia. 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</w:p>
    <w:p w14:paraId="00EC4E1D" w14:textId="77777777" w:rsidR="00EC3794" w:rsidRDefault="00EC3794">
      <w:pPr>
        <w:spacing w:after="0"/>
      </w:pPr>
    </w:p>
    <w:p w14:paraId="00EC4E1E" w14:textId="77777777" w:rsidR="00EC3794" w:rsidRDefault="00BC22CB">
      <w:pPr>
        <w:spacing w:before="169" w:after="0"/>
        <w:jc w:val="center"/>
      </w:pPr>
      <w:r>
        <w:rPr>
          <w:b/>
          <w:color w:val="000000"/>
        </w:rPr>
        <w:t>ZAŁĄCZNIKI</w:t>
      </w:r>
    </w:p>
    <w:p w14:paraId="00EC4E1F" w14:textId="77777777" w:rsidR="00EC3794" w:rsidRDefault="00EC3794">
      <w:pPr>
        <w:spacing w:after="0"/>
      </w:pPr>
    </w:p>
    <w:p w14:paraId="00EC4E20" w14:textId="77777777" w:rsidR="00EC3794" w:rsidRDefault="00BC22CB">
      <w:pPr>
        <w:spacing w:before="89" w:after="0"/>
        <w:jc w:val="center"/>
      </w:pPr>
      <w:r>
        <w:rPr>
          <w:b/>
          <w:color w:val="000000"/>
        </w:rPr>
        <w:t>ZAŁĄCZNIK Nr  1</w:t>
      </w:r>
    </w:p>
    <w:p w14:paraId="00EC4E21" w14:textId="77777777" w:rsidR="00EC3794" w:rsidRDefault="00BC22CB">
      <w:pPr>
        <w:spacing w:before="25" w:after="0"/>
        <w:jc w:val="center"/>
      </w:pPr>
      <w:r>
        <w:rPr>
          <w:b/>
          <w:color w:val="000000"/>
        </w:rPr>
        <w:lastRenderedPageBreak/>
        <w:t>GRANICZNE WARTOŚCI STĘŻENIA PROMIENIOTWÓRCZEGO IZOTOPÓW PROMIENIOTWÓRCZYCH JAKO KRYTERIA ZWOLNIENIA Z OBOWIĄZKU UZYSKANIA ZEZWOLENIA, DOKONANIA ZGŁOSZENIA ALBO DOKONANIA POWIADOMIENIA WYKONYWANIA DZIAŁALNOŚCI Z MATERIAŁAMI JĄDROWYMI, MATERIAŁAMI PROMIENIOTWÓRCZYMI LUB ŹRÓDŁAMI PROMIENIOTWÓRCZYMI</w:t>
      </w:r>
    </w:p>
    <w:p w14:paraId="00EC4E22" w14:textId="77777777" w:rsidR="00EC3794" w:rsidRDefault="00BC22CB">
      <w:pPr>
        <w:spacing w:after="0"/>
      </w:pPr>
      <w:commentRangeStart w:id="0"/>
      <w:r>
        <w:rPr>
          <w:color w:val="1B1B1B"/>
        </w:rPr>
        <w:t>grafika</w:t>
      </w:r>
      <w:commentRangeEnd w:id="0"/>
      <w:r>
        <w:rPr>
          <w:rStyle w:val="Odwoaniedokomentarza"/>
        </w:rPr>
        <w:commentReference w:id="0"/>
      </w:r>
    </w:p>
    <w:p w14:paraId="00EC4E23" w14:textId="77777777" w:rsidR="00EC3794" w:rsidRDefault="00EC3794">
      <w:pPr>
        <w:spacing w:after="0"/>
      </w:pPr>
    </w:p>
    <w:p w14:paraId="00EC4E24" w14:textId="77777777" w:rsidR="00EC3794" w:rsidRDefault="00BC22CB">
      <w:pPr>
        <w:spacing w:before="89" w:after="0"/>
        <w:jc w:val="center"/>
      </w:pPr>
      <w:r>
        <w:rPr>
          <w:b/>
          <w:color w:val="000000"/>
        </w:rPr>
        <w:t>ZAŁĄCZNIK Nr  2</w:t>
      </w:r>
    </w:p>
    <w:p w14:paraId="00EC4E25" w14:textId="77777777" w:rsidR="00EC3794" w:rsidRDefault="00BC22CB">
      <w:pPr>
        <w:spacing w:before="25" w:after="0"/>
        <w:jc w:val="center"/>
      </w:pPr>
      <w:r>
        <w:rPr>
          <w:b/>
          <w:color w:val="000000"/>
        </w:rPr>
        <w:t>GRANICZNE WARTOŚCI AKTYWNOŚCI CAŁKOWITEJ I STĘŻENIA PROMIENIOTWÓRCZEGO IZOTOPÓW PROMIENIOTWÓRCZYCH JAKO KRYTERIA ZWOLNIENIA Z OBOWIĄZKU UZYSKANIA ZEZWOLENIA, DOKONANIA ZGŁOSZENIA ALBO DOKONANIA POWIADOMIENIA WYKONYWANIA DZIAŁALNOŚCI Z MATERIAŁAMI JĄDROWYMI, MATERIAŁAMI PROMIENIOTWÓRCZYMI LUB ŹRÓDŁAMI PROMIENIOTWÓRCZYMI</w:t>
      </w:r>
    </w:p>
    <w:p w14:paraId="00EC4E26" w14:textId="77777777" w:rsidR="00EC3794" w:rsidRDefault="00BC22CB">
      <w:pPr>
        <w:spacing w:after="0"/>
      </w:pPr>
      <w:r>
        <w:rPr>
          <w:color w:val="1B1B1B"/>
        </w:rPr>
        <w:t>grafika</w:t>
      </w:r>
    </w:p>
    <w:p w14:paraId="00EC4E27" w14:textId="77777777" w:rsidR="00EC3794" w:rsidRDefault="00BC22CB">
      <w:pPr>
        <w:spacing w:before="250" w:after="0"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 Niniejsze rozporządzenie w zakresie swojej regulacji wdraża </w:t>
      </w:r>
      <w:r>
        <w:rPr>
          <w:color w:val="1B1B1B"/>
        </w:rPr>
        <w:t>dyrektywę</w:t>
      </w:r>
      <w:r>
        <w:rPr>
          <w:color w:val="000000"/>
        </w:rPr>
        <w:t xml:space="preserve"> Rady 2013/59/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z dnia 5 grudnia 2013 r. ustanawiającą podstawowe normy bezpieczeństwa w celu ochrony przed zagrożeniami wynikającymi z narażenia na działanie promieniowania jonizującego oraz uchylającą dyrektywy 89/618/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90/641/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96/29/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97/43/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i 2003/122/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(Dz. Urz. UE L 13 z 17.01.2014, str. 1, Dz. Urz. UE L 72 z 17.03.2016, str. 69, Dz. Urz. UE L 152 z 11.06.2019, str. 128 oraz Dz. Urz. UE L 324 z 13.12.2019, str. 80).</w:t>
      </w:r>
    </w:p>
    <w:p w14:paraId="00EC4E28" w14:textId="77777777" w:rsidR="00EC3794" w:rsidRDefault="00BC22CB">
      <w:pPr>
        <w:spacing w:after="0"/>
      </w:pPr>
      <w:r>
        <w:rPr>
          <w:color w:val="000000"/>
          <w:vertAlign w:val="superscript"/>
        </w:rPr>
        <w:t>2</w:t>
      </w:r>
      <w:r>
        <w:rPr>
          <w:color w:val="000000"/>
        </w:rPr>
        <w:t xml:space="preserve"> Niniejsze rozporządzenie było poprzedzone </w:t>
      </w:r>
      <w:r>
        <w:rPr>
          <w:color w:val="1B1B1B"/>
        </w:rPr>
        <w:t>rozporządzeniem</w:t>
      </w:r>
      <w:r>
        <w:rPr>
          <w:color w:val="000000"/>
        </w:rPr>
        <w:t xml:space="preserve"> Rady Ministrów z dnia 6 sierpnia 2002 r. w sprawie przypadków, w których działalność związana z narażeniem na promieniowanie jonizujące nie podlega obowiązkowi uzyskania zezwolenia albo zgłoszenia, oraz przypadków, w których może być wykonywana na podstawie zgłoszenia (Dz. U. poz. 1153 oraz z 2004 r. poz. 980), które traci moc z dniem wejścia w życie niniejszego rozporządzenia zgodnie z </w:t>
      </w:r>
      <w:r>
        <w:rPr>
          <w:color w:val="1B1B1B"/>
        </w:rPr>
        <w:t>art. 37 ust. 1 pkt 2</w:t>
      </w:r>
      <w:r>
        <w:rPr>
          <w:color w:val="000000"/>
        </w:rPr>
        <w:t xml:space="preserve"> ustawy z dnia 13 czerwca 2019 r. o zmianie</w:t>
      </w:r>
      <w:r>
        <w:rPr>
          <w:color w:val="000000"/>
        </w:rPr>
        <w:t xml:space="preserve"> ustawy - Prawo atomowe oraz ustawy o ochronie przeciwpożarowej (Dz. U. poz. 1593 oraz z 2020 r. poz. 284).</w:t>
      </w:r>
    </w:p>
    <w:sectPr w:rsidR="00EC3794">
      <w:footerReference w:type="even" r:id="rId14"/>
      <w:footerReference w:type="default" r:id="rId15"/>
      <w:footerReference w:type="first" r:id="rId16"/>
      <w:pgSz w:w="11907" w:h="16839" w:code="9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szczyszyn Krzysztof [PEJ sp. z o.o.]" w:date="2025-07-18T13:27:00Z" w:initials="KJ">
    <w:p w14:paraId="0923D997" w14:textId="77777777" w:rsidR="00BC22CB" w:rsidRDefault="00BC22CB" w:rsidP="00BC22CB">
      <w:pPr>
        <w:pStyle w:val="Tekstkomentarza"/>
      </w:pPr>
      <w:r>
        <w:rPr>
          <w:rStyle w:val="Odwoaniedokomentarza"/>
        </w:rPr>
        <w:annotationRef/>
      </w:r>
      <w:r>
        <w:t>Here should be the table with limit for particular isotopes, but lex.pl word conversion is not ideal.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23D9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BA19D6" w16cex:dateUtc="2025-07-18T11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23D997" w16cid:durableId="04BA19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185C" w14:textId="77777777" w:rsidR="00065B50" w:rsidRDefault="00065B50" w:rsidP="00065B50">
      <w:pPr>
        <w:spacing w:after="0" w:line="240" w:lineRule="auto"/>
      </w:pPr>
      <w:r>
        <w:separator/>
      </w:r>
    </w:p>
  </w:endnote>
  <w:endnote w:type="continuationSeparator" w:id="0">
    <w:p w14:paraId="5933B903" w14:textId="77777777" w:rsidR="00065B50" w:rsidRDefault="00065B50" w:rsidP="00065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CB35" w14:textId="77777777" w:rsidR="00065B50" w:rsidRDefault="00065B5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3110" w14:textId="77777777" w:rsidR="00065B50" w:rsidRDefault="00065B5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E0C84" w14:textId="77777777" w:rsidR="00065B50" w:rsidRDefault="00065B5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52E18" w14:textId="77777777" w:rsidR="00065B50" w:rsidRDefault="00065B50" w:rsidP="00065B50">
      <w:pPr>
        <w:spacing w:after="0" w:line="240" w:lineRule="auto"/>
      </w:pPr>
      <w:r>
        <w:separator/>
      </w:r>
    </w:p>
  </w:footnote>
  <w:footnote w:type="continuationSeparator" w:id="0">
    <w:p w14:paraId="238E8400" w14:textId="77777777" w:rsidR="00065B50" w:rsidRDefault="00065B50" w:rsidP="00065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5F16"/>
    <w:multiLevelType w:val="multilevel"/>
    <w:tmpl w:val="34FE5AC0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220738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szczyszyn Krzysztof [PEJ sp. z o.o.]">
    <w15:presenceInfo w15:providerId="AD" w15:userId="S::Krzysztof.Jaszczyszyn@polskie-ej.pl::fc07d40a-46d5-4a6b-aa38-a0ae5cfd08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EC3794"/>
    <w:rsid w:val="00065B50"/>
    <w:rsid w:val="00BC22CB"/>
    <w:rsid w:val="00EB416F"/>
    <w:rsid w:val="00EC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C4DC5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065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65B50"/>
    <w:rPr>
      <w:rFonts w:ascii="Times New Roman" w:eastAsia="Times New Roman" w:hAnsi="Times New Roman" w:cs="Times New Roman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C22C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C22C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C22CB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C22C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C22C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Props1.xml><?xml version="1.0" encoding="utf-8"?>
<ds:datastoreItem xmlns:ds="http://schemas.openxmlformats.org/officeDocument/2006/customXml" ds:itemID="{B40C4A9F-930F-4C8F-BF1E-669AC5700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04B808-52A6-4536-B8CD-03C65AD6168C}"/>
</file>

<file path=customXml/itemProps3.xml><?xml version="1.0" encoding="utf-8"?>
<ds:datastoreItem xmlns:ds="http://schemas.openxmlformats.org/officeDocument/2006/customXml" ds:itemID="{97C99FE1-FC43-4D84-8026-828993577DDF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2576</Words>
  <Characters>15461</Characters>
  <Application>Microsoft Office Word</Application>
  <DocSecurity>0</DocSecurity>
  <Lines>128</Lines>
  <Paragraphs>36</Paragraphs>
  <ScaleCrop>false</ScaleCrop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3</cp:revision>
  <dcterms:created xsi:type="dcterms:W3CDTF">2025-07-18T11:26:00Z</dcterms:created>
  <dcterms:modified xsi:type="dcterms:W3CDTF">2025-07-18T11:28:00Z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