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b/>
          <w:bCs/>
          <w:sz w:val="22"/>
          <w:szCs w:val="22"/>
        </w:rPr>
        <w:t xml:space="preserve">UFR MATHEMATIQUES ET INFORMATIQUE</w:t>
      </w:r>
    </w:p>
    <w:p>
      <w:pPr>
        <w:spacing w:after="100"/>
        <w:jc w:val="center"/>
      </w:pPr>
      <w:r>
        <w:rPr>
          <w:b/>
          <w:bCs/>
          <w:sz w:val="26"/>
          <w:szCs w:val="26"/>
        </w:rPr>
        <w:t xml:space="preserve">MASTER 1 INFORMATIQUE</w:t>
      </w:r>
    </w:p>
    <w:p>
      <w:pPr>
        <w:spacing w:after="600"/>
        <w:jc w:val="center"/>
      </w:pPr>
      <w:r>
        <w:rPr>
          <w:sz w:val="22"/>
          <w:szCs w:val="22"/>
        </w:rPr>
        <w:t xml:space="preserve">ECUE : Machine Learning</w:t>
      </w:r>
    </w:p>
    <w:p>
      <w:pPr>
        <w:spacing w:after="300"/>
        <w:jc w:val="center"/>
      </w:pPr>
      <w:r>
        <w:rPr>
          <w:b/>
          <w:bCs/>
          <w:color w:val="1F4E78"/>
          <w:sz w:val="30"/>
          <w:szCs w:val="30"/>
        </w:rPr>
        <w:t xml:space="preserve">Rapport de Tests
Détection Intelligente et Supervision en Temps Réel
des Attaques dans les Réseaux d'Entreprise</w:t>
      </w:r>
    </w:p>
    <w:p>
      <w:pPr>
        <w:spacing w:after="800"/>
        <w:jc w:val="center"/>
      </w:pPr>
      <w:r>
        <w:rPr>
          <w:i/>
          <w:iCs/>
          <w:sz w:val="22"/>
          <w:szCs w:val="22"/>
        </w:rPr>
        <w:t xml:space="preserve">Document technique complémentaire au rapport de projet et au document de configuration de l'API</w:t>
      </w:r>
    </w:p>
    <w:p>
      <w:pPr>
        <w:spacing w:after="100"/>
        <w:jc w:val="center"/>
      </w:pPr>
      <w:r>
        <w:rPr>
          <w:b/>
          <w:bCs/>
          <w:sz w:val="22"/>
          <w:szCs w:val="22"/>
        </w:rPr>
        <w:t xml:space="preserve">Réalisé par : Komoe Edgar Junior</w:t>
      </w:r>
    </w:p>
    <w:p>
      <w:pPr>
        <w:spacing w:after="800"/>
        <w:jc w:val="center"/>
      </w:pPr>
      <w:r>
        <w:rPr>
          <w:sz w:val="22"/>
          <w:szCs w:val="22"/>
        </w:rPr>
        <w:t xml:space="preserve">Responsable de l'enseignement : Dr ASSOHOUN E Stanislas</w:t>
      </w:r>
    </w:p>
    <w:p>
      <w:pPr>
        <w:spacing w:before="1000"/>
        <w:jc w:val="center"/>
      </w:pPr>
      <w:r>
        <w:rPr>
          <w:sz w:val="20"/>
          <w:szCs w:val="20"/>
        </w:rPr>
        <w:t xml:space="preserve">Année académique 2025-2026</w:t>
      </w:r>
    </w:p>
    <w:p>
      <w:r>
        <w:br w:type="page"/>
      </w:r>
    </w:p>
    <w:p>
      <w:pPr>
        <w:pStyle w:val="Heading1"/>
        <w:spacing w:after="150" w:before="300"/>
      </w:pPr>
      <w:r>
        <w:t xml:space="preserve">1. Objectif et périmètre</w:t>
      </w:r>
    </w:p>
    <w:p>
      <w:pPr>
        <w:spacing w:after="160"/>
        <w:jc w:val="both"/>
      </w:pPr>
      <w:r>
        <w:t xml:space="preserve">Ce document présente la stratégie de test appliquée au projet et les résultats obtenus lors de son exécution réelle. L'objectif est de démontrer, avec des preuves reproductibles, que les trois composants livrés — le pipeline de Machine Learning (Étapes 1 à 4), l'application de supervision Streamlit (Étape 5) et l'API REST FastAPI — fonctionnent correctement, individuellement et ensemble, et qu'ils ne présentent pas les défauts méthodologiques classiques (fuite de données, incohérence entre interfaces, mauvaise gestion des cas d'erreur).</w:t>
      </w:r>
    </w:p>
    <w:p>
      <w:pPr>
        <w:spacing w:after="160"/>
        <w:jc w:val="both"/>
      </w:pPr>
      <w:r>
        <w:t xml:space="preserve">Contrairement à un rapport de test purement narratif, l'ensemble des résultats présentés ici provient d'une suite de tests automatisés (pytest) réellement écrite et exécutée sur l'environnement du projet, complétée par les vérifications fonctionnelles manuelles déjà réalisées (captures d'écran de l'application, requêtes curl sur l'API). Aucun résultat n'est estimé ou supposé : chaque chiffre cité provient d'une exécution effective, horodatée, dont le journal brut est conservé (junit_report.xml).</w:t>
      </w:r>
    </w:p>
    <w:p>
      <w:pPr>
        <w:pStyle w:val="Heading1"/>
        <w:spacing w:after="150" w:before="300"/>
      </w:pPr>
      <w:r>
        <w:t xml:space="preserve">2. Stratégie et méthodologie de test</w:t>
      </w:r>
    </w:p>
    <w:p>
      <w:pPr>
        <w:spacing w:after="160"/>
        <w:jc w:val="both"/>
      </w:pPr>
      <w:r>
        <w:t xml:space="preserve">La stratégie de test suit une approche pyramidale classique, adaptée à un projet de Machine Learning : des tests unitaires rapides sur les artefacts et transformations de données (prétraitement, modèles), des tests d'intégration sur l'API REST (cycle requête/réponse complet), et des tests de fumée (smoke tests) sur l'interface graphique Streamlit. Un test transversal de cohérence inter-composants complète le dispositif : il vérifie que l'API et l'application Streamlit, bien qu'implémentées indépendamment, produisent des prédictions strictement identiques sur les mêmes données.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600"/>
        <w:gridCol w:w="2700"/>
        <w:gridCol w:w="1200"/>
        <w:gridCol w:w="1700"/>
      </w:tblGrid>
      <w:tr>
        <w:trPr>
          <w:cantSplit/>
        </w:trPr>
        <w:tc>
          <w:tcPr>
            <w:tcW w:type="dxa" w:w="4600"/>
            <w:shd w:fill="1F4E78" w:val="clear"/>
            <w:vAlign w:val="center"/>
          </w:tcPr>
          <w:p>
            <w:pPr>
              <w:jc w:val="center"/>
            </w:pPr>
            <w:r>
              <w:rPr>
                <w:b/>
                <w:bCs/>
                <w:color w:val="FFFFFF"/>
                <w:sz w:val="18"/>
                <w:szCs w:val="18"/>
              </w:rPr>
              <w:t xml:space="preserve">Composant testé</w:t>
            </w:r>
          </w:p>
        </w:tc>
        <w:tc>
          <w:tcPr>
            <w:tcW w:type="dxa" w:w="2700"/>
            <w:shd w:fill="1F4E78" w:val="clear"/>
            <w:vAlign w:val="center"/>
          </w:tcPr>
          <w:p>
            <w:pPr>
              <w:jc w:val="center"/>
            </w:pPr>
            <w:r>
              <w:rPr>
                <w:b/>
                <w:bCs/>
                <w:color w:val="FFFFFF"/>
                <w:sz w:val="18"/>
                <w:szCs w:val="18"/>
              </w:rPr>
              <w:t xml:space="preserve">Fichier de test</w:t>
            </w:r>
          </w:p>
        </w:tc>
        <w:tc>
          <w:tcPr>
            <w:tcW w:type="dxa" w:w="1200"/>
            <w:shd w:fill="1F4E78" w:val="clear"/>
            <w:vAlign w:val="center"/>
          </w:tcPr>
          <w:p>
            <w:pPr>
              <w:jc w:val="center"/>
            </w:pPr>
            <w:r>
              <w:rPr>
                <w:b/>
                <w:bCs/>
                <w:color w:val="FFFFFF"/>
                <w:sz w:val="18"/>
                <w:szCs w:val="18"/>
              </w:rPr>
              <w:t xml:space="preserve">Nb. tests</w:t>
            </w:r>
          </w:p>
        </w:tc>
        <w:tc>
          <w:tcPr>
            <w:tcW w:type="dxa" w:w="1700"/>
            <w:shd w:fill="1F4E78" w:val="clear"/>
            <w:vAlign w:val="center"/>
          </w:tcPr>
          <w:p>
            <w:pPr>
              <w:jc w:val="center"/>
            </w:pPr>
            <w:r>
              <w:rPr>
                <w:b/>
                <w:bCs/>
                <w:color w:val="FFFFFF"/>
                <w:sz w:val="18"/>
                <w:szCs w:val="18"/>
              </w:rPr>
              <w:t xml:space="preserve">Outillage</w:t>
            </w:r>
          </w:p>
        </w:tc>
      </w:tr>
      <w:tr>
        <w:trPr>
          <w:cantSplit/>
        </w:trPr>
        <w:tc>
          <w:tcPr>
            <w:tcW w:type="dxa" w:w="4600"/>
            <w:vAlign w:val="center"/>
          </w:tcPr>
          <w:p>
            <w:pPr>
              <w:jc w:val="left"/>
            </w:pPr>
            <w:r>
              <w:rPr>
                <w:b w:val="false"/>
                <w:bCs w:val="false"/>
                <w:color w:val="000000"/>
                <w:sz w:val="18"/>
                <w:szCs w:val="18"/>
              </w:rPr>
              <w:t xml:space="preserve">Étape 1 — Prétraitement (imputation, IQR, split, standardisation)</w:t>
            </w:r>
          </w:p>
        </w:tc>
        <w:tc>
          <w:tcPr>
            <w:tcW w:type="dxa" w:w="2700"/>
            <w:vAlign w:val="center"/>
          </w:tcPr>
          <w:p>
            <w:pPr>
              <w:jc w:val="center"/>
            </w:pPr>
            <w:r>
              <w:rPr>
                <w:b w:val="false"/>
                <w:bCs w:val="false"/>
                <w:color w:val="000000"/>
                <w:sz w:val="18"/>
                <w:szCs w:val="18"/>
              </w:rPr>
              <w:t xml:space="preserve">tests/test_preprocessing.py</w:t>
            </w:r>
          </w:p>
        </w:tc>
        <w:tc>
          <w:tcPr>
            <w:tcW w:type="dxa" w:w="1200"/>
            <w:vAlign w:val="center"/>
          </w:tcPr>
          <w:p>
            <w:pPr>
              <w:jc w:val="center"/>
            </w:pPr>
            <w:r>
              <w:rPr>
                <w:b w:val="false"/>
                <w:bCs w:val="false"/>
                <w:color w:val="000000"/>
                <w:sz w:val="18"/>
                <w:szCs w:val="18"/>
              </w:rPr>
              <w:t xml:space="preserve">17</w:t>
            </w:r>
          </w:p>
        </w:tc>
        <w:tc>
          <w:tcPr>
            <w:tcW w:type="dxa" w:w="1700"/>
            <w:vAlign w:val="center"/>
          </w:tcPr>
          <w:p>
            <w:pPr>
              <w:jc w:val="center"/>
            </w:pPr>
            <w:r>
              <w:rPr>
                <w:b w:val="false"/>
                <w:bCs w:val="false"/>
                <w:color w:val="000000"/>
                <w:sz w:val="18"/>
                <w:szCs w:val="18"/>
              </w:rPr>
              <w:t xml:space="preserve">pytest</w:t>
            </w:r>
          </w:p>
        </w:tc>
      </w:tr>
      <w:tr>
        <w:trPr>
          <w:cantSplit/>
        </w:trPr>
        <w:tc>
          <w:tcPr>
            <w:tcW w:type="dxa" w:w="4600"/>
            <w:vAlign w:val="center"/>
          </w:tcPr>
          <w:p>
            <w:pPr>
              <w:jc w:val="left"/>
            </w:pPr>
            <w:r>
              <w:rPr>
                <w:b w:val="false"/>
                <w:bCs w:val="false"/>
                <w:color w:val="000000"/>
                <w:sz w:val="18"/>
                <w:szCs w:val="18"/>
              </w:rPr>
              <w:t xml:space="preserve">Étapes 2 à 4 — Modèles baseline, RFE/élagage, GridSearchCV</w:t>
            </w:r>
          </w:p>
        </w:tc>
        <w:tc>
          <w:tcPr>
            <w:tcW w:type="dxa" w:w="2700"/>
            <w:vAlign w:val="center"/>
          </w:tcPr>
          <w:p>
            <w:pPr>
              <w:jc w:val="center"/>
            </w:pPr>
            <w:r>
              <w:rPr>
                <w:b w:val="false"/>
                <w:bCs w:val="false"/>
                <w:color w:val="000000"/>
                <w:sz w:val="18"/>
                <w:szCs w:val="18"/>
              </w:rPr>
              <w:t xml:space="preserve">tests/test_models.py</w:t>
            </w:r>
          </w:p>
        </w:tc>
        <w:tc>
          <w:tcPr>
            <w:tcW w:type="dxa" w:w="1200"/>
            <w:vAlign w:val="center"/>
          </w:tcPr>
          <w:p>
            <w:pPr>
              <w:jc w:val="center"/>
            </w:pPr>
            <w:r>
              <w:rPr>
                <w:b w:val="false"/>
                <w:bCs w:val="false"/>
                <w:color w:val="000000"/>
                <w:sz w:val="18"/>
                <w:szCs w:val="18"/>
              </w:rPr>
              <w:t xml:space="preserve">18</w:t>
            </w:r>
          </w:p>
        </w:tc>
        <w:tc>
          <w:tcPr>
            <w:tcW w:type="dxa" w:w="1700"/>
            <w:vAlign w:val="center"/>
          </w:tcPr>
          <w:p>
            <w:pPr>
              <w:jc w:val="center"/>
            </w:pPr>
            <w:r>
              <w:rPr>
                <w:b w:val="false"/>
                <w:bCs w:val="false"/>
                <w:color w:val="000000"/>
                <w:sz w:val="18"/>
                <w:szCs w:val="18"/>
              </w:rPr>
              <w:t xml:space="preserve">pytest</w:t>
            </w:r>
          </w:p>
        </w:tc>
      </w:tr>
      <w:tr>
        <w:trPr>
          <w:cantSplit/>
        </w:trPr>
        <w:tc>
          <w:tcPr>
            <w:tcW w:type="dxa" w:w="4600"/>
            <w:vAlign w:val="center"/>
          </w:tcPr>
          <w:p>
            <w:pPr>
              <w:jc w:val="left"/>
            </w:pPr>
            <w:r>
              <w:rPr>
                <w:b w:val="false"/>
                <w:bCs w:val="false"/>
                <w:color w:val="000000"/>
                <w:sz w:val="18"/>
                <w:szCs w:val="18"/>
              </w:rPr>
              <w:t xml:space="preserve">API REST FastAPI (endpoints, validations, cohérence)</w:t>
            </w:r>
          </w:p>
        </w:tc>
        <w:tc>
          <w:tcPr>
            <w:tcW w:type="dxa" w:w="2700"/>
            <w:vAlign w:val="center"/>
          </w:tcPr>
          <w:p>
            <w:pPr>
              <w:jc w:val="center"/>
            </w:pPr>
            <w:r>
              <w:rPr>
                <w:b w:val="false"/>
                <w:bCs w:val="false"/>
                <w:color w:val="000000"/>
                <w:sz w:val="18"/>
                <w:szCs w:val="18"/>
              </w:rPr>
              <w:t xml:space="preserve">tests/test_api.py</w:t>
            </w:r>
          </w:p>
        </w:tc>
        <w:tc>
          <w:tcPr>
            <w:tcW w:type="dxa" w:w="1200"/>
            <w:vAlign w:val="center"/>
          </w:tcPr>
          <w:p>
            <w:pPr>
              <w:jc w:val="center"/>
            </w:pPr>
            <w:r>
              <w:rPr>
                <w:b w:val="false"/>
                <w:bCs w:val="false"/>
                <w:color w:val="000000"/>
                <w:sz w:val="18"/>
                <w:szCs w:val="18"/>
              </w:rPr>
              <w:t xml:space="preserve">13</w:t>
            </w:r>
          </w:p>
        </w:tc>
        <w:tc>
          <w:tcPr>
            <w:tcW w:type="dxa" w:w="1700"/>
            <w:vAlign w:val="center"/>
          </w:tcPr>
          <w:p>
            <w:pPr>
              <w:jc w:val="center"/>
            </w:pPr>
            <w:r>
              <w:rPr>
                <w:b w:val="false"/>
                <w:bCs w:val="false"/>
                <w:color w:val="000000"/>
                <w:sz w:val="18"/>
                <w:szCs w:val="18"/>
              </w:rPr>
              <w:t xml:space="preserve">pytest + fastapi.testclient</w:t>
            </w:r>
          </w:p>
        </w:tc>
      </w:tr>
      <w:tr>
        <w:trPr>
          <w:cantSplit/>
        </w:trPr>
        <w:tc>
          <w:tcPr>
            <w:tcW w:type="dxa" w:w="4600"/>
            <w:vAlign w:val="center"/>
          </w:tcPr>
          <w:p>
            <w:pPr>
              <w:jc w:val="left"/>
            </w:pPr>
            <w:r>
              <w:rPr>
                <w:b w:val="false"/>
                <w:bCs w:val="false"/>
                <w:color w:val="000000"/>
                <w:sz w:val="18"/>
                <w:szCs w:val="18"/>
              </w:rPr>
              <w:t xml:space="preserve">Application Streamlit (démarrage, onglets, formulaire)</w:t>
            </w:r>
          </w:p>
        </w:tc>
        <w:tc>
          <w:tcPr>
            <w:tcW w:type="dxa" w:w="2700"/>
            <w:vAlign w:val="center"/>
          </w:tcPr>
          <w:p>
            <w:pPr>
              <w:jc w:val="center"/>
            </w:pPr>
            <w:r>
              <w:rPr>
                <w:b w:val="false"/>
                <w:bCs w:val="false"/>
                <w:color w:val="000000"/>
                <w:sz w:val="18"/>
                <w:szCs w:val="18"/>
              </w:rPr>
              <w:t xml:space="preserve">tests/test_streamlit_app.py</w:t>
            </w:r>
          </w:p>
        </w:tc>
        <w:tc>
          <w:tcPr>
            <w:tcW w:type="dxa" w:w="1200"/>
            <w:vAlign w:val="center"/>
          </w:tcPr>
          <w:p>
            <w:pPr>
              <w:jc w:val="center"/>
            </w:pPr>
            <w:r>
              <w:rPr>
                <w:b w:val="false"/>
                <w:bCs w:val="false"/>
                <w:color w:val="000000"/>
                <w:sz w:val="18"/>
                <w:szCs w:val="18"/>
              </w:rPr>
              <w:t xml:space="preserve">7</w:t>
            </w:r>
          </w:p>
        </w:tc>
        <w:tc>
          <w:tcPr>
            <w:tcW w:type="dxa" w:w="1700"/>
            <w:vAlign w:val="center"/>
          </w:tcPr>
          <w:p>
            <w:pPr>
              <w:jc w:val="center"/>
            </w:pPr>
            <w:r>
              <w:rPr>
                <w:b w:val="false"/>
                <w:bCs w:val="false"/>
                <w:color w:val="000000"/>
                <w:sz w:val="18"/>
                <w:szCs w:val="18"/>
              </w:rPr>
              <w:t xml:space="preserve">pytest + streamlit.testing.v1.AppTest</w:t>
            </w:r>
          </w:p>
        </w:tc>
      </w:tr>
    </w:tbl>
    <w:p>
      <w:pPr>
        <w:spacing w:after="200"/>
      </w:pPr>
    </w:p>
    <w:p>
      <w:pPr>
        <w:spacing w:after="160"/>
        <w:jc w:val="both"/>
      </w:pPr>
      <w:r>
        <w:t xml:space="preserve">Chaque test unitaire est indépendant et déterministe : les artefacts (jeux de données prétraités, modèles sérialisés .joblib, métriques .csv/.json) sont chargés depuis le dossier outputs/, généré une fois par l'exécution du pipeline complet (src/eda.py à src/grid_search.py), puis relus et vérifiés par les tests — sans jamais ré-entraîner de modèle pendant la suite de tests elle-même, ce qui garantit une exécution rapide (quelques secondes) et reproductible.</w:t>
      </w:r>
    </w:p>
    <w:p>
      <w:r>
        <w:br w:type="page"/>
      </w:r>
    </w:p>
    <w:p>
      <w:pPr>
        <w:pStyle w:val="Heading1"/>
        <w:spacing w:after="150" w:before="300"/>
      </w:pPr>
      <w:r>
        <w:t xml:space="preserve">3. Environnement d'exécution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800"/>
        <w:gridCol w:w="3600"/>
      </w:tblGrid>
      <w:tr>
        <w:trPr>
          <w:cantSplit/>
        </w:trPr>
        <w:tc>
          <w:tcPr>
            <w:tcW w:type="dxa" w:w="3800"/>
            <w:shd w:fill="1F4E78" w:val="clear"/>
            <w:vAlign w:val="center"/>
          </w:tcPr>
          <w:p>
            <w:pPr>
              <w:jc w:val="center"/>
            </w:pPr>
            <w:r>
              <w:rPr>
                <w:b/>
                <w:bCs/>
                <w:color w:val="FFFFFF"/>
                <w:sz w:val="18"/>
                <w:szCs w:val="18"/>
              </w:rPr>
              <w:t xml:space="preserve">Composant</w:t>
            </w:r>
          </w:p>
        </w:tc>
        <w:tc>
          <w:tcPr>
            <w:tcW w:type="dxa" w:w="3600"/>
            <w:shd w:fill="1F4E78" w:val="clear"/>
            <w:vAlign w:val="center"/>
          </w:tcPr>
          <w:p>
            <w:pPr>
              <w:jc w:val="center"/>
            </w:pPr>
            <w:r>
              <w:rPr>
                <w:b/>
                <w:bCs/>
                <w:color w:val="FFFFFF"/>
                <w:sz w:val="18"/>
                <w:szCs w:val="18"/>
              </w:rPr>
              <w:t xml:space="preserve">Version</w:t>
            </w:r>
          </w:p>
        </w:tc>
      </w:tr>
      <w:tr>
        <w:trPr>
          <w:cantSplit/>
        </w:trPr>
        <w:tc>
          <w:tcPr>
            <w:tcW w:type="dxa" w:w="3800"/>
            <w:vAlign w:val="center"/>
          </w:tcPr>
          <w:p>
            <w:pPr>
              <w:jc w:val="left"/>
            </w:pPr>
            <w:r>
              <w:rPr>
                <w:b w:val="false"/>
                <w:bCs w:val="false"/>
                <w:color w:val="000000"/>
                <w:sz w:val="18"/>
                <w:szCs w:val="18"/>
              </w:rPr>
              <w:t xml:space="preserve">Python</w:t>
            </w:r>
          </w:p>
        </w:tc>
        <w:tc>
          <w:tcPr>
            <w:tcW w:type="dxa" w:w="3600"/>
            <w:vAlign w:val="center"/>
          </w:tcPr>
          <w:p>
            <w:pPr>
              <w:jc w:val="center"/>
            </w:pPr>
            <w:r>
              <w:rPr>
                <w:b w:val="false"/>
                <w:bCs w:val="false"/>
                <w:color w:val="000000"/>
                <w:sz w:val="18"/>
                <w:szCs w:val="18"/>
              </w:rPr>
              <w:t xml:space="preserve">3.11.15</w:t>
            </w:r>
          </w:p>
        </w:tc>
      </w:tr>
      <w:tr>
        <w:trPr>
          <w:cantSplit/>
        </w:trPr>
        <w:tc>
          <w:tcPr>
            <w:tcW w:type="dxa" w:w="3800"/>
            <w:vAlign w:val="center"/>
          </w:tcPr>
          <w:p>
            <w:pPr>
              <w:jc w:val="left"/>
            </w:pPr>
            <w:r>
              <w:rPr>
                <w:b w:val="false"/>
                <w:bCs w:val="false"/>
                <w:color w:val="000000"/>
                <w:sz w:val="18"/>
                <w:szCs w:val="18"/>
              </w:rPr>
              <w:t xml:space="preserve">pytest</w:t>
            </w:r>
          </w:p>
        </w:tc>
        <w:tc>
          <w:tcPr>
            <w:tcW w:type="dxa" w:w="3600"/>
            <w:vAlign w:val="center"/>
          </w:tcPr>
          <w:p>
            <w:pPr>
              <w:jc w:val="center"/>
            </w:pPr>
            <w:r>
              <w:rPr>
                <w:b w:val="false"/>
                <w:bCs w:val="false"/>
                <w:color w:val="000000"/>
                <w:sz w:val="18"/>
                <w:szCs w:val="18"/>
              </w:rPr>
              <w:t xml:space="preserve">9.1.1</w:t>
            </w:r>
          </w:p>
        </w:tc>
      </w:tr>
      <w:tr>
        <w:trPr>
          <w:cantSplit/>
        </w:trPr>
        <w:tc>
          <w:tcPr>
            <w:tcW w:type="dxa" w:w="3800"/>
            <w:vAlign w:val="center"/>
          </w:tcPr>
          <w:p>
            <w:pPr>
              <w:jc w:val="left"/>
            </w:pPr>
            <w:r>
              <w:rPr>
                <w:b w:val="false"/>
                <w:bCs w:val="false"/>
                <w:color w:val="000000"/>
                <w:sz w:val="18"/>
                <w:szCs w:val="18"/>
              </w:rPr>
              <w:t xml:space="preserve">scikit-learn</w:t>
            </w:r>
          </w:p>
        </w:tc>
        <w:tc>
          <w:tcPr>
            <w:tcW w:type="dxa" w:w="3600"/>
            <w:vAlign w:val="center"/>
          </w:tcPr>
          <w:p>
            <w:pPr>
              <w:jc w:val="center"/>
            </w:pPr>
            <w:r>
              <w:rPr>
                <w:b w:val="false"/>
                <w:bCs w:val="false"/>
                <w:color w:val="000000"/>
                <w:sz w:val="18"/>
                <w:szCs w:val="18"/>
              </w:rPr>
              <w:t xml:space="preserve">1.8.0</w:t>
            </w:r>
          </w:p>
        </w:tc>
      </w:tr>
      <w:tr>
        <w:trPr>
          <w:cantSplit/>
        </w:trPr>
        <w:tc>
          <w:tcPr>
            <w:tcW w:type="dxa" w:w="3800"/>
            <w:vAlign w:val="center"/>
          </w:tcPr>
          <w:p>
            <w:pPr>
              <w:jc w:val="left"/>
            </w:pPr>
            <w:r>
              <w:rPr>
                <w:b w:val="false"/>
                <w:bCs w:val="false"/>
                <w:color w:val="000000"/>
                <w:sz w:val="18"/>
                <w:szCs w:val="18"/>
              </w:rPr>
              <w:t xml:space="preserve">pandas</w:t>
            </w:r>
          </w:p>
        </w:tc>
        <w:tc>
          <w:tcPr>
            <w:tcW w:type="dxa" w:w="3600"/>
            <w:vAlign w:val="center"/>
          </w:tcPr>
          <w:p>
            <w:pPr>
              <w:jc w:val="center"/>
            </w:pPr>
            <w:r>
              <w:rPr>
                <w:b w:val="false"/>
                <w:bCs w:val="false"/>
                <w:color w:val="000000"/>
                <w:sz w:val="18"/>
                <w:szCs w:val="18"/>
              </w:rPr>
              <w:t xml:space="preserve">3.0.2</w:t>
            </w:r>
          </w:p>
        </w:tc>
      </w:tr>
      <w:tr>
        <w:trPr>
          <w:cantSplit/>
        </w:trPr>
        <w:tc>
          <w:tcPr>
            <w:tcW w:type="dxa" w:w="3800"/>
            <w:vAlign w:val="center"/>
          </w:tcPr>
          <w:p>
            <w:pPr>
              <w:jc w:val="left"/>
            </w:pPr>
            <w:r>
              <w:rPr>
                <w:b w:val="false"/>
                <w:bCs w:val="false"/>
                <w:color w:val="000000"/>
                <w:sz w:val="18"/>
                <w:szCs w:val="18"/>
              </w:rPr>
              <w:t xml:space="preserve">numpy</w:t>
            </w:r>
          </w:p>
        </w:tc>
        <w:tc>
          <w:tcPr>
            <w:tcW w:type="dxa" w:w="3600"/>
            <w:vAlign w:val="center"/>
          </w:tcPr>
          <w:p>
            <w:pPr>
              <w:jc w:val="center"/>
            </w:pPr>
            <w:r>
              <w:rPr>
                <w:b w:val="false"/>
                <w:bCs w:val="false"/>
                <w:color w:val="000000"/>
                <w:sz w:val="18"/>
                <w:szCs w:val="18"/>
              </w:rPr>
              <w:t xml:space="preserve">2.4.4</w:t>
            </w:r>
          </w:p>
        </w:tc>
      </w:tr>
      <w:tr>
        <w:trPr>
          <w:cantSplit/>
        </w:trPr>
        <w:tc>
          <w:tcPr>
            <w:tcW w:type="dxa" w:w="3800"/>
            <w:vAlign w:val="center"/>
          </w:tcPr>
          <w:p>
            <w:pPr>
              <w:jc w:val="left"/>
            </w:pPr>
            <w:r>
              <w:rPr>
                <w:b w:val="false"/>
                <w:bCs w:val="false"/>
                <w:color w:val="000000"/>
                <w:sz w:val="18"/>
                <w:szCs w:val="18"/>
              </w:rPr>
              <w:t xml:space="preserve">streamlit</w:t>
            </w:r>
          </w:p>
        </w:tc>
        <w:tc>
          <w:tcPr>
            <w:tcW w:type="dxa" w:w="3600"/>
            <w:vAlign w:val="center"/>
          </w:tcPr>
          <w:p>
            <w:pPr>
              <w:jc w:val="center"/>
            </w:pPr>
            <w:r>
              <w:rPr>
                <w:b w:val="false"/>
                <w:bCs w:val="false"/>
                <w:color w:val="000000"/>
                <w:sz w:val="18"/>
                <w:szCs w:val="18"/>
              </w:rPr>
              <w:t xml:space="preserve">1.61.1</w:t>
            </w:r>
          </w:p>
        </w:tc>
      </w:tr>
      <w:tr>
        <w:trPr>
          <w:cantSplit/>
        </w:trPr>
        <w:tc>
          <w:tcPr>
            <w:tcW w:type="dxa" w:w="3800"/>
            <w:vAlign w:val="center"/>
          </w:tcPr>
          <w:p>
            <w:pPr>
              <w:jc w:val="left"/>
            </w:pPr>
            <w:r>
              <w:rPr>
                <w:b w:val="false"/>
                <w:bCs w:val="false"/>
                <w:color w:val="000000"/>
                <w:sz w:val="18"/>
                <w:szCs w:val="18"/>
              </w:rPr>
              <w:t xml:space="preserve">fastapi</w:t>
            </w:r>
          </w:p>
        </w:tc>
        <w:tc>
          <w:tcPr>
            <w:tcW w:type="dxa" w:w="3600"/>
            <w:vAlign w:val="center"/>
          </w:tcPr>
          <w:p>
            <w:pPr>
              <w:jc w:val="center"/>
            </w:pPr>
            <w:r>
              <w:rPr>
                <w:b w:val="false"/>
                <w:bCs w:val="false"/>
                <w:color w:val="000000"/>
                <w:sz w:val="18"/>
                <w:szCs w:val="18"/>
              </w:rPr>
              <w:t xml:space="preserve">0.141.1</w:t>
            </w:r>
          </w:p>
        </w:tc>
      </w:tr>
      <w:tr>
        <w:trPr>
          <w:cantSplit/>
        </w:trPr>
        <w:tc>
          <w:tcPr>
            <w:tcW w:type="dxa" w:w="3800"/>
            <w:vAlign w:val="center"/>
          </w:tcPr>
          <w:p>
            <w:pPr>
              <w:jc w:val="left"/>
            </w:pPr>
            <w:r>
              <w:rPr>
                <w:b w:val="false"/>
                <w:bCs w:val="false"/>
                <w:color w:val="000000"/>
                <w:sz w:val="18"/>
                <w:szCs w:val="18"/>
              </w:rPr>
              <w:t xml:space="preserve">pydantic</w:t>
            </w:r>
          </w:p>
        </w:tc>
        <w:tc>
          <w:tcPr>
            <w:tcW w:type="dxa" w:w="3600"/>
            <w:vAlign w:val="center"/>
          </w:tcPr>
          <w:p>
            <w:pPr>
              <w:jc w:val="center"/>
            </w:pPr>
            <w:r>
              <w:rPr>
                <w:b w:val="false"/>
                <w:bCs w:val="false"/>
                <w:color w:val="000000"/>
                <w:sz w:val="18"/>
                <w:szCs w:val="18"/>
              </w:rPr>
              <w:t xml:space="preserve">2.13.3</w:t>
            </w:r>
          </w:p>
        </w:tc>
      </w:tr>
    </w:tbl>
    <w:p>
      <w:pPr>
        <w:spacing w:after="200"/>
      </w:pPr>
    </w:p>
    <w:p>
      <w:pPr>
        <w:spacing w:after="160"/>
        <w:jc w:val="both"/>
      </w:pPr>
      <w:r>
        <w:t xml:space="preserve">La suite complète est lancée avec la commande pytest tests/ -v depuis la racine du projet. Un fichier tests/conftest.py partagé positionne le répertoire de travail sur la racine du projet avant chaque session de test, afin que les chemins relatifs utilisés dans le code de production (outputs/, data/) restent valides quel que soit le répertoire depuis lequel pytest est invoqué.</w:t>
      </w:r>
    </w:p>
    <w:p>
      <w:pPr>
        <w:pStyle w:val="Heading1"/>
        <w:spacing w:after="150" w:before="300"/>
      </w:pPr>
      <w:r>
        <w:t xml:space="preserve">4. Résultats globaux</w:t>
      </w:r>
    </w:p>
    <w:p>
      <w:pPr>
        <w:spacing w:after="160"/>
        <w:jc w:val="both"/>
      </w:pPr>
      <w:r>
        <w:t xml:space="preserve">La suite complète (55 tests) a été exécutée le 21/08/2026 à 10:12 UTC. Résultat : 55 tests réussis, 0 échec, 0 erreur, 0 test ignoré, en 4,77 secondes.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300"/>
        <w:gridCol w:w="1300"/>
        <w:gridCol w:w="2000"/>
      </w:tblGrid>
      <w:tr>
        <w:trPr>
          <w:cantSplit/>
        </w:trPr>
        <w:tc>
          <w:tcPr>
            <w:tcW w:type="dxa" w:w="3200"/>
            <w:shd w:fill="1F4E78" w:val="clear"/>
            <w:vAlign w:val="center"/>
          </w:tcPr>
          <w:p>
            <w:pPr>
              <w:jc w:val="center"/>
            </w:pPr>
            <w:r>
              <w:rPr>
                <w:b/>
                <w:bCs/>
                <w:color w:val="FFFFFF"/>
                <w:sz w:val="18"/>
                <w:szCs w:val="18"/>
              </w:rPr>
              <w:t xml:space="preserve">Fichier de test</w:t>
            </w:r>
          </w:p>
        </w:tc>
        <w:tc>
          <w:tcPr>
            <w:tcW w:type="dxa" w:w="1600"/>
            <w:shd w:fill="1F4E78" w:val="clear"/>
            <w:vAlign w:val="center"/>
          </w:tcPr>
          <w:p>
            <w:pPr>
              <w:jc w:val="center"/>
            </w:pPr>
            <w:r>
              <w:rPr>
                <w:b/>
                <w:bCs/>
                <w:color w:val="FFFFFF"/>
                <w:sz w:val="18"/>
                <w:szCs w:val="18"/>
              </w:rPr>
              <w:t xml:space="preserve">Tests exécutés</w:t>
            </w:r>
          </w:p>
        </w:tc>
        <w:tc>
          <w:tcPr>
            <w:tcW w:type="dxa" w:w="1300"/>
            <w:shd w:fill="1F4E78" w:val="clear"/>
            <w:vAlign w:val="center"/>
          </w:tcPr>
          <w:p>
            <w:pPr>
              <w:jc w:val="center"/>
            </w:pPr>
            <w:r>
              <w:rPr>
                <w:b/>
                <w:bCs/>
                <w:color w:val="FFFFFF"/>
                <w:sz w:val="18"/>
                <w:szCs w:val="18"/>
              </w:rPr>
              <w:t xml:space="preserve">Réussis</w:t>
            </w:r>
          </w:p>
        </w:tc>
        <w:tc>
          <w:tcPr>
            <w:tcW w:type="dxa" w:w="1300"/>
            <w:shd w:fill="1F4E78" w:val="clear"/>
            <w:vAlign w:val="center"/>
          </w:tcPr>
          <w:p>
            <w:pPr>
              <w:jc w:val="center"/>
            </w:pPr>
            <w:r>
              <w:rPr>
                <w:b/>
                <w:bCs/>
                <w:color w:val="FFFFFF"/>
                <w:sz w:val="18"/>
                <w:szCs w:val="18"/>
              </w:rPr>
              <w:t xml:space="preserve">Échoués</w:t>
            </w:r>
          </w:p>
        </w:tc>
        <w:tc>
          <w:tcPr>
            <w:tcW w:type="dxa" w:w="2000"/>
            <w:shd w:fill="1F4E78" w:val="clear"/>
            <w:vAlign w:val="center"/>
          </w:tcPr>
          <w:p>
            <w:pPr>
              <w:jc w:val="center"/>
            </w:pPr>
            <w:r>
              <w:rPr>
                <w:b/>
                <w:bCs/>
                <w:color w:val="FFFFFF"/>
                <w:sz w:val="18"/>
                <w:szCs w:val="18"/>
              </w:rPr>
              <w:t xml:space="preserve">Durée</w:t>
            </w:r>
          </w:p>
        </w:tc>
      </w:tr>
      <w:tr>
        <w:trPr>
          <w:cantSplit/>
        </w:trPr>
        <w:tc>
          <w:tcPr>
            <w:tcW w:type="dxa" w:w="3200"/>
            <w:vAlign w:val="center"/>
          </w:tcPr>
          <w:p>
            <w:pPr>
              <w:jc w:val="left"/>
            </w:pPr>
            <w:r>
              <w:rPr>
                <w:b w:val="false"/>
                <w:bCs w:val="false"/>
                <w:color w:val="000000"/>
                <w:sz w:val="18"/>
                <w:szCs w:val="18"/>
              </w:rPr>
              <w:t xml:space="preserve">tests/test_preprocessing.py</w:t>
            </w:r>
          </w:p>
        </w:tc>
        <w:tc>
          <w:tcPr>
            <w:tcW w:type="dxa" w:w="1600"/>
            <w:vAlign w:val="center"/>
          </w:tcPr>
          <w:p>
            <w:pPr>
              <w:jc w:val="center"/>
            </w:pPr>
            <w:r>
              <w:rPr>
                <w:b w:val="false"/>
                <w:bCs w:val="false"/>
                <w:color w:val="000000"/>
                <w:sz w:val="18"/>
                <w:szCs w:val="18"/>
              </w:rPr>
              <w:t xml:space="preserve">17</w:t>
            </w:r>
          </w:p>
        </w:tc>
        <w:tc>
          <w:tcPr>
            <w:tcW w:type="dxa" w:w="1300"/>
            <w:vAlign w:val="center"/>
          </w:tcPr>
          <w:p>
            <w:pPr>
              <w:jc w:val="center"/>
            </w:pPr>
            <w:r>
              <w:rPr>
                <w:b w:val="false"/>
                <w:bCs w:val="false"/>
                <w:color w:val="000000"/>
                <w:sz w:val="18"/>
                <w:szCs w:val="18"/>
              </w:rPr>
              <w:t xml:space="preserve">17</w:t>
            </w:r>
          </w:p>
        </w:tc>
        <w:tc>
          <w:tcPr>
            <w:tcW w:type="dxa" w:w="1300"/>
            <w:vAlign w:val="center"/>
          </w:tcPr>
          <w:p>
            <w:pPr>
              <w:jc w:val="center"/>
            </w:pPr>
            <w:r>
              <w:rPr>
                <w:b w:val="false"/>
                <w:bCs w:val="false"/>
                <w:color w:val="000000"/>
                <w:sz w:val="18"/>
                <w:szCs w:val="18"/>
              </w:rPr>
              <w:t xml:space="preserve">0</w:t>
            </w:r>
          </w:p>
        </w:tc>
        <w:tc>
          <w:tcPr>
            <w:tcW w:type="dxa" w:w="2000"/>
            <w:vAlign w:val="center"/>
          </w:tcPr>
          <w:p>
            <w:pPr>
              <w:jc w:val="center"/>
            </w:pPr>
            <w:r>
              <w:rPr>
                <w:b w:val="false"/>
                <w:bCs w:val="false"/>
                <w:color w:val="000000"/>
                <w:sz w:val="18"/>
                <w:szCs w:val="18"/>
              </w:rPr>
              <w:t xml:space="preserve">≈ 10,9 s (1ʳᵉ exécution isolée)</w:t>
            </w:r>
          </w:p>
        </w:tc>
      </w:tr>
      <w:tr>
        <w:trPr>
          <w:cantSplit/>
        </w:trPr>
        <w:tc>
          <w:tcPr>
            <w:tcW w:type="dxa" w:w="3200"/>
            <w:vAlign w:val="center"/>
          </w:tcPr>
          <w:p>
            <w:pPr>
              <w:jc w:val="left"/>
            </w:pPr>
            <w:r>
              <w:rPr>
                <w:b w:val="false"/>
                <w:bCs w:val="false"/>
                <w:color w:val="000000"/>
                <w:sz w:val="18"/>
                <w:szCs w:val="18"/>
              </w:rPr>
              <w:t xml:space="preserve">tests/test_models.py</w:t>
            </w:r>
          </w:p>
        </w:tc>
        <w:tc>
          <w:tcPr>
            <w:tcW w:type="dxa" w:w="1600"/>
            <w:vAlign w:val="center"/>
          </w:tcPr>
          <w:p>
            <w:pPr>
              <w:jc w:val="center"/>
            </w:pPr>
            <w:r>
              <w:rPr>
                <w:b w:val="false"/>
                <w:bCs w:val="false"/>
                <w:color w:val="000000"/>
                <w:sz w:val="18"/>
                <w:szCs w:val="18"/>
              </w:rPr>
              <w:t xml:space="preserve">18</w:t>
            </w:r>
          </w:p>
        </w:tc>
        <w:tc>
          <w:tcPr>
            <w:tcW w:type="dxa" w:w="1300"/>
            <w:vAlign w:val="center"/>
          </w:tcPr>
          <w:p>
            <w:pPr>
              <w:jc w:val="center"/>
            </w:pPr>
            <w:r>
              <w:rPr>
                <w:b w:val="false"/>
                <w:bCs w:val="false"/>
                <w:color w:val="000000"/>
                <w:sz w:val="18"/>
                <w:szCs w:val="18"/>
              </w:rPr>
              <w:t xml:space="preserve">18</w:t>
            </w:r>
          </w:p>
        </w:tc>
        <w:tc>
          <w:tcPr>
            <w:tcW w:type="dxa" w:w="1300"/>
            <w:vAlign w:val="center"/>
          </w:tcPr>
          <w:p>
            <w:pPr>
              <w:jc w:val="center"/>
            </w:pPr>
            <w:r>
              <w:rPr>
                <w:b w:val="false"/>
                <w:bCs w:val="false"/>
                <w:color w:val="000000"/>
                <w:sz w:val="18"/>
                <w:szCs w:val="18"/>
              </w:rPr>
              <w:t xml:space="preserve">0</w:t>
            </w:r>
          </w:p>
        </w:tc>
        <w:tc>
          <w:tcPr>
            <w:tcW w:type="dxa" w:w="2000"/>
            <w:vAlign w:val="center"/>
          </w:tcPr>
          <w:p>
            <w:pPr>
              <w:jc w:val="center"/>
            </w:pPr>
            <w:r>
              <w:rPr>
                <w:b w:val="false"/>
                <w:bCs w:val="false"/>
                <w:color w:val="000000"/>
                <w:sz w:val="18"/>
                <w:szCs w:val="18"/>
              </w:rPr>
              <w:t xml:space="preserve">≈ 1,6 s</w:t>
            </w:r>
          </w:p>
        </w:tc>
      </w:tr>
      <w:tr>
        <w:trPr>
          <w:cantSplit/>
        </w:trPr>
        <w:tc>
          <w:tcPr>
            <w:tcW w:type="dxa" w:w="3200"/>
            <w:vAlign w:val="center"/>
          </w:tcPr>
          <w:p>
            <w:pPr>
              <w:jc w:val="left"/>
            </w:pPr>
            <w:r>
              <w:rPr>
                <w:b w:val="false"/>
                <w:bCs w:val="false"/>
                <w:color w:val="000000"/>
                <w:sz w:val="18"/>
                <w:szCs w:val="18"/>
              </w:rPr>
              <w:t xml:space="preserve">tests/test_api.py</w:t>
            </w:r>
          </w:p>
        </w:tc>
        <w:tc>
          <w:tcPr>
            <w:tcW w:type="dxa" w:w="1600"/>
            <w:vAlign w:val="center"/>
          </w:tcPr>
          <w:p>
            <w:pPr>
              <w:jc w:val="center"/>
            </w:pPr>
            <w:r>
              <w:rPr>
                <w:b w:val="false"/>
                <w:bCs w:val="false"/>
                <w:color w:val="000000"/>
                <w:sz w:val="18"/>
                <w:szCs w:val="18"/>
              </w:rPr>
              <w:t xml:space="preserve">13</w:t>
            </w:r>
          </w:p>
        </w:tc>
        <w:tc>
          <w:tcPr>
            <w:tcW w:type="dxa" w:w="1300"/>
            <w:vAlign w:val="center"/>
          </w:tcPr>
          <w:p>
            <w:pPr>
              <w:jc w:val="center"/>
            </w:pPr>
            <w:r>
              <w:rPr>
                <w:b w:val="false"/>
                <w:bCs w:val="false"/>
                <w:color w:val="000000"/>
                <w:sz w:val="18"/>
                <w:szCs w:val="18"/>
              </w:rPr>
              <w:t xml:space="preserve">13</w:t>
            </w:r>
          </w:p>
        </w:tc>
        <w:tc>
          <w:tcPr>
            <w:tcW w:type="dxa" w:w="1300"/>
            <w:vAlign w:val="center"/>
          </w:tcPr>
          <w:p>
            <w:pPr>
              <w:jc w:val="center"/>
            </w:pPr>
            <w:r>
              <w:rPr>
                <w:b w:val="false"/>
                <w:bCs w:val="false"/>
                <w:color w:val="000000"/>
                <w:sz w:val="18"/>
                <w:szCs w:val="18"/>
              </w:rPr>
              <w:t xml:space="preserve">0</w:t>
            </w:r>
          </w:p>
        </w:tc>
        <w:tc>
          <w:tcPr>
            <w:tcW w:type="dxa" w:w="2000"/>
            <w:vAlign w:val="center"/>
          </w:tcPr>
          <w:p>
            <w:pPr>
              <w:jc w:val="center"/>
            </w:pPr>
            <w:r>
              <w:rPr>
                <w:b w:val="false"/>
                <w:bCs w:val="false"/>
                <w:color w:val="000000"/>
                <w:sz w:val="18"/>
                <w:szCs w:val="18"/>
              </w:rPr>
              <w:t xml:space="preserve">≈ 2,3 s</w:t>
            </w:r>
          </w:p>
        </w:tc>
      </w:tr>
      <w:tr>
        <w:trPr>
          <w:cantSplit/>
        </w:trPr>
        <w:tc>
          <w:tcPr>
            <w:tcW w:type="dxa" w:w="3200"/>
            <w:vAlign w:val="center"/>
          </w:tcPr>
          <w:p>
            <w:pPr>
              <w:jc w:val="left"/>
            </w:pPr>
            <w:r>
              <w:rPr>
                <w:b w:val="false"/>
                <w:bCs w:val="false"/>
                <w:color w:val="000000"/>
                <w:sz w:val="18"/>
                <w:szCs w:val="18"/>
              </w:rPr>
              <w:t xml:space="preserve">tests/test_streamlit_app.py</w:t>
            </w:r>
          </w:p>
        </w:tc>
        <w:tc>
          <w:tcPr>
            <w:tcW w:type="dxa" w:w="1600"/>
            <w:vAlign w:val="center"/>
          </w:tcPr>
          <w:p>
            <w:pPr>
              <w:jc w:val="center"/>
            </w:pPr>
            <w:r>
              <w:rPr>
                <w:b w:val="false"/>
                <w:bCs w:val="false"/>
                <w:color w:val="000000"/>
                <w:sz w:val="18"/>
                <w:szCs w:val="18"/>
              </w:rPr>
              <w:t xml:space="preserve">7</w:t>
            </w:r>
          </w:p>
        </w:tc>
        <w:tc>
          <w:tcPr>
            <w:tcW w:type="dxa" w:w="1300"/>
            <w:vAlign w:val="center"/>
          </w:tcPr>
          <w:p>
            <w:pPr>
              <w:jc w:val="center"/>
            </w:pPr>
            <w:r>
              <w:rPr>
                <w:b w:val="false"/>
                <w:bCs w:val="false"/>
                <w:color w:val="000000"/>
                <w:sz w:val="18"/>
                <w:szCs w:val="18"/>
              </w:rPr>
              <w:t xml:space="preserve">7</w:t>
            </w:r>
          </w:p>
        </w:tc>
        <w:tc>
          <w:tcPr>
            <w:tcW w:type="dxa" w:w="1300"/>
            <w:vAlign w:val="center"/>
          </w:tcPr>
          <w:p>
            <w:pPr>
              <w:jc w:val="center"/>
            </w:pPr>
            <w:r>
              <w:rPr>
                <w:b w:val="false"/>
                <w:bCs w:val="false"/>
                <w:color w:val="000000"/>
                <w:sz w:val="18"/>
                <w:szCs w:val="18"/>
              </w:rPr>
              <w:t xml:space="preserve">0</w:t>
            </w:r>
          </w:p>
        </w:tc>
        <w:tc>
          <w:tcPr>
            <w:tcW w:type="dxa" w:w="2000"/>
            <w:vAlign w:val="center"/>
          </w:tcPr>
          <w:p>
            <w:pPr>
              <w:jc w:val="center"/>
            </w:pPr>
            <w:r>
              <w:rPr>
                <w:b w:val="false"/>
                <w:bCs w:val="false"/>
                <w:color w:val="000000"/>
                <w:sz w:val="18"/>
                <w:szCs w:val="18"/>
              </w:rPr>
              <w:t xml:space="preserve">≈ 5,0 s</w:t>
            </w:r>
          </w:p>
        </w:tc>
      </w:tr>
      <w:tr>
        <w:trPr>
          <w:cantSplit/>
        </w:trPr>
        <w:tc>
          <w:tcPr>
            <w:tcW w:type="dxa" w:w="3200"/>
            <w:vAlign w:val="center"/>
          </w:tcPr>
          <w:p>
            <w:pPr>
              <w:jc w:val="left"/>
            </w:pPr>
            <w:r>
              <w:rPr>
                <w:b w:val="false"/>
                <w:bCs w:val="false"/>
                <w:color w:val="000000"/>
                <w:sz w:val="18"/>
                <w:szCs w:val="18"/>
              </w:rPr>
              <w:t xml:space="preserve">Suite complète (tests/)</w:t>
            </w:r>
          </w:p>
        </w:tc>
        <w:tc>
          <w:tcPr>
            <w:tcW w:type="dxa" w:w="1600"/>
            <w:vAlign w:val="center"/>
          </w:tcPr>
          <w:p>
            <w:pPr>
              <w:jc w:val="center"/>
            </w:pPr>
            <w:r>
              <w:rPr>
                <w:b w:val="false"/>
                <w:bCs w:val="false"/>
                <w:color w:val="000000"/>
                <w:sz w:val="18"/>
                <w:szCs w:val="18"/>
              </w:rPr>
              <w:t xml:space="preserve">55</w:t>
            </w:r>
          </w:p>
        </w:tc>
        <w:tc>
          <w:tcPr>
            <w:tcW w:type="dxa" w:w="1300"/>
            <w:vAlign w:val="center"/>
          </w:tcPr>
          <w:p>
            <w:pPr>
              <w:jc w:val="center"/>
            </w:pPr>
            <w:r>
              <w:rPr>
                <w:b w:val="false"/>
                <w:bCs w:val="false"/>
                <w:color w:val="000000"/>
                <w:sz w:val="18"/>
                <w:szCs w:val="18"/>
              </w:rPr>
              <w:t xml:space="preserve">55</w:t>
            </w:r>
          </w:p>
        </w:tc>
        <w:tc>
          <w:tcPr>
            <w:tcW w:type="dxa" w:w="1300"/>
            <w:vAlign w:val="center"/>
          </w:tcPr>
          <w:p>
            <w:pPr>
              <w:jc w:val="center"/>
            </w:pPr>
            <w:r>
              <w:rPr>
                <w:b w:val="false"/>
                <w:bCs w:val="false"/>
                <w:color w:val="000000"/>
                <w:sz w:val="18"/>
                <w:szCs w:val="18"/>
              </w:rPr>
              <w:t xml:space="preserve">0</w:t>
            </w:r>
          </w:p>
        </w:tc>
        <w:tc>
          <w:tcPr>
            <w:tcW w:type="dxa" w:w="2000"/>
            <w:vAlign w:val="center"/>
          </w:tcPr>
          <w:p>
            <w:pPr>
              <w:jc w:val="center"/>
            </w:pPr>
            <w:r>
              <w:rPr>
                <w:b w:val="false"/>
                <w:bCs w:val="false"/>
                <w:color w:val="000000"/>
                <w:sz w:val="18"/>
                <w:szCs w:val="18"/>
              </w:rPr>
              <w:t xml:space="preserve">4,77 s</w:t>
            </w:r>
          </w:p>
        </w:tc>
      </w:tr>
    </w:tbl>
    <w:p>
      <w:pPr>
        <w:spacing w:after="200"/>
      </w:pPr>
    </w:p>
    <w:p>
      <w:pPr>
        <w:spacing w:after="160"/>
        <w:jc w:val="both"/>
      </w:pPr>
      <w:r>
        <w:t xml:space="preserve">Remarque sur la durée : la première exécution isolée de test_preprocessing.py (≈ 11 s) inclut le chargement initial de pandas/numpy et du fichier CSV brut de 50 000 lignes ; lorsque la suite est exécutée en une seule session (pytest tests/), ce coût est amorti et la durée totale tombe à 4,77 secondes pour l'ensemble des 55 tests.</w:t>
      </w:r>
    </w:p>
    <w:p>
      <w:r>
        <w:br w:type="page"/>
      </w:r>
    </w:p>
    <w:p>
      <w:pPr>
        <w:pStyle w:val="Heading1"/>
        <w:spacing w:after="150" w:before="300"/>
      </w:pPr>
      <w:r>
        <w:t xml:space="preserve">5. Détail des tests — Étape 1 : Prétraitement (17 tests)</w:t>
      </w:r>
    </w:p>
    <w:p>
      <w:pPr>
        <w:spacing w:after="160"/>
        <w:jc w:val="both"/>
      </w:pPr>
      <w:r>
        <w:t xml:space="preserve">Ces tests visent en priorité à démontrer l'absence de fuite de données (data leakage), point méthodologique central du projet : le split train/test doit précéder tout calcul statistique (médianes d'imputation, bornes IQR, moyenne/écart-type de standardisation), et ces statistiques, calculées uniquement sur le train, doivent ensuite être appliquées telles quelles au test.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000"/>
      </w:tblGrid>
      <w:tr>
        <w:trPr>
          <w:cantSplit/>
        </w:trPr>
        <w:tc>
          <w:tcPr>
            <w:tcW w:type="dxa" w:w="2600"/>
            <w:shd w:fill="1F4E78" w:val="clear"/>
            <w:vAlign w:val="center"/>
          </w:tcPr>
          <w:p>
            <w:pPr>
              <w:jc w:val="center"/>
            </w:pPr>
            <w:r>
              <w:rPr>
                <w:b/>
                <w:bCs/>
                <w:color w:val="FFFFFF"/>
                <w:sz w:val="18"/>
                <w:szCs w:val="18"/>
              </w:rPr>
              <w:t xml:space="preserve">Classe de test</w:t>
            </w:r>
          </w:p>
        </w:tc>
        <w:tc>
          <w:tcPr>
            <w:tcW w:type="dxa" w:w="4800"/>
            <w:shd w:fill="1F4E78" w:val="clear"/>
            <w:vAlign w:val="center"/>
          </w:tcPr>
          <w:p>
            <w:pPr>
              <w:jc w:val="center"/>
            </w:pPr>
            <w:r>
              <w:rPr>
                <w:b/>
                <w:bCs/>
                <w:color w:val="FFFFFF"/>
                <w:sz w:val="18"/>
                <w:szCs w:val="18"/>
              </w:rPr>
              <w:t xml:space="preserve">Vérifie</w:t>
            </w:r>
          </w:p>
        </w:tc>
        <w:tc>
          <w:tcPr>
            <w:tcW w:type="dxa" w:w="1000"/>
            <w:shd w:fill="1F4E78" w:val="clear"/>
            <w:vAlign w:val="center"/>
          </w:tcPr>
          <w:p>
            <w:pPr>
              <w:jc w:val="center"/>
            </w:pPr>
            <w:r>
              <w:rPr>
                <w:b/>
                <w:bCs/>
                <w:color w:val="FFFFFF"/>
                <w:sz w:val="18"/>
                <w:szCs w:val="18"/>
              </w:rPr>
              <w:t xml:space="preserve">Résultat</w:t>
            </w:r>
          </w:p>
        </w:tc>
      </w:tr>
      <w:tr>
        <w:trPr>
          <w:cantSplit/>
        </w:trPr>
        <w:tc>
          <w:tcPr>
            <w:tcW w:type="dxa" w:w="2600"/>
            <w:vAlign w:val="center"/>
          </w:tcPr>
          <w:p>
            <w:pPr>
              <w:jc w:val="left"/>
            </w:pPr>
            <w:r>
              <w:rPr>
                <w:b w:val="false"/>
                <w:bCs w:val="false"/>
                <w:color w:val="000000"/>
                <w:sz w:val="18"/>
                <w:szCs w:val="18"/>
              </w:rPr>
              <w:t xml:space="preserve">TestJeuDeDonnees (4 tests)</w:t>
            </w:r>
          </w:p>
        </w:tc>
        <w:tc>
          <w:tcPr>
            <w:tcW w:type="dxa" w:w="4800"/>
            <w:vAlign w:val="center"/>
          </w:tcPr>
          <w:p>
            <w:pPr>
              <w:jc w:val="center"/>
            </w:pPr>
            <w:r>
              <w:rPr>
                <w:b w:val="false"/>
                <w:bCs w:val="false"/>
                <w:color w:val="000000"/>
                <w:sz w:val="18"/>
                <w:szCs w:val="18"/>
              </w:rPr>
              <w:t xml:space="preserve">50 000 lignes, 9 variables + cible, absence de doublons, 4 classes présentes (0 à 3)</w:t>
            </w:r>
          </w:p>
        </w:tc>
        <w:tc>
          <w:tcPr>
            <w:tcW w:type="dxa" w:w="1000"/>
            <w:vAlign w:val="center"/>
          </w:tcPr>
          <w:p>
            <w:pPr>
              <w:jc w:val="center"/>
            </w:pPr>
            <w:r>
              <w:rPr>
                <w:b w:val="false"/>
                <w:bCs w:val="false"/>
                <w:color w:val="000000"/>
                <w:sz w:val="18"/>
                <w:szCs w:val="18"/>
              </w:rPr>
              <w:t xml:space="preserve">PASS</w:t>
            </w:r>
          </w:p>
        </w:tc>
      </w:tr>
      <w:tr>
        <w:trPr>
          <w:cantSplit/>
        </w:trPr>
        <w:tc>
          <w:tcPr>
            <w:tcW w:type="dxa" w:w="2600"/>
            <w:vAlign w:val="center"/>
          </w:tcPr>
          <w:p>
            <w:pPr>
              <w:jc w:val="left"/>
            </w:pPr>
            <w:r>
              <w:rPr>
                <w:b w:val="false"/>
                <w:bCs w:val="false"/>
                <w:color w:val="000000"/>
                <w:sz w:val="18"/>
                <w:szCs w:val="18"/>
              </w:rPr>
              <w:t xml:space="preserve">TestImputation (3 tests)</w:t>
            </w:r>
          </w:p>
        </w:tc>
        <w:tc>
          <w:tcPr>
            <w:tcW w:type="dxa" w:w="4800"/>
            <w:vAlign w:val="center"/>
          </w:tcPr>
          <w:p>
            <w:pPr>
              <w:jc w:val="center"/>
            </w:pPr>
            <w:r>
              <w:rPr>
                <w:b w:val="false"/>
                <w:bCs w:val="false"/>
                <w:color w:val="000000"/>
                <w:sz w:val="18"/>
                <w:szCs w:val="18"/>
              </w:rPr>
              <w:t xml:space="preserve">Aucune valeur manquante résiduelle après imputation (train et test), médianes sauvegardées pour les 9 variables</w:t>
            </w:r>
          </w:p>
        </w:tc>
        <w:tc>
          <w:tcPr>
            <w:tcW w:type="dxa" w:w="1000"/>
            <w:vAlign w:val="center"/>
          </w:tcPr>
          <w:p>
            <w:pPr>
              <w:jc w:val="center"/>
            </w:pPr>
            <w:r>
              <w:rPr>
                <w:b w:val="false"/>
                <w:bCs w:val="false"/>
                <w:color w:val="000000"/>
                <w:sz w:val="18"/>
                <w:szCs w:val="18"/>
              </w:rPr>
              <w:t xml:space="preserve">PASS</w:t>
            </w:r>
          </w:p>
        </w:tc>
      </w:tr>
      <w:tr>
        <w:trPr>
          <w:cantSplit/>
        </w:trPr>
        <w:tc>
          <w:tcPr>
            <w:tcW w:type="dxa" w:w="2600"/>
            <w:vAlign w:val="center"/>
          </w:tcPr>
          <w:p>
            <w:pPr>
              <w:jc w:val="left"/>
            </w:pPr>
            <w:r>
              <w:rPr>
                <w:b w:val="false"/>
                <w:bCs w:val="false"/>
                <w:color w:val="000000"/>
                <w:sz w:val="18"/>
                <w:szCs w:val="18"/>
              </w:rPr>
              <w:t xml:space="preserve">TestEcretageIQR (3 tests)</w:t>
            </w:r>
          </w:p>
        </w:tc>
        <w:tc>
          <w:tcPr>
            <w:tcW w:type="dxa" w:w="4800"/>
            <w:vAlign w:val="center"/>
          </w:tcPr>
          <w:p>
            <w:pPr>
              <w:jc w:val="center"/>
            </w:pPr>
            <w:r>
              <w:rPr>
                <w:b w:val="false"/>
                <w:bCs w:val="false"/>
                <w:color w:val="000000"/>
                <w:sz w:val="18"/>
                <w:szCs w:val="18"/>
              </w:rPr>
              <w:t xml:space="preserve">Bornes IQR sauvegardées et cohérentes (borne basse ≤ borne haute), valeurs train ET test dans les bornes calculées sur le train</w:t>
            </w:r>
          </w:p>
        </w:tc>
        <w:tc>
          <w:tcPr>
            <w:tcW w:type="dxa" w:w="1000"/>
            <w:vAlign w:val="center"/>
          </w:tcPr>
          <w:p>
            <w:pPr>
              <w:jc w:val="center"/>
            </w:pPr>
            <w:r>
              <w:rPr>
                <w:b w:val="false"/>
                <w:bCs w:val="false"/>
                <w:color w:val="000000"/>
                <w:sz w:val="18"/>
                <w:szCs w:val="18"/>
              </w:rPr>
              <w:t xml:space="preserve">PASS</w:t>
            </w:r>
          </w:p>
        </w:tc>
      </w:tr>
      <w:tr>
        <w:trPr>
          <w:cantSplit/>
        </w:trPr>
        <w:tc>
          <w:tcPr>
            <w:tcW w:type="dxa" w:w="2600"/>
            <w:vAlign w:val="center"/>
          </w:tcPr>
          <w:p>
            <w:pPr>
              <w:jc w:val="left"/>
            </w:pPr>
            <w:r>
              <w:rPr>
                <w:b w:val="false"/>
                <w:bCs w:val="false"/>
                <w:color w:val="000000"/>
                <w:sz w:val="18"/>
                <w:szCs w:val="18"/>
              </w:rPr>
              <w:t xml:space="preserve">TestSplitStratifie (3 tests)</w:t>
            </w:r>
          </w:p>
        </w:tc>
        <w:tc>
          <w:tcPr>
            <w:tcW w:type="dxa" w:w="4800"/>
            <w:vAlign w:val="center"/>
          </w:tcPr>
          <w:p>
            <w:pPr>
              <w:jc w:val="center"/>
            </w:pPr>
            <w:r>
              <w:rPr>
                <w:b w:val="false"/>
                <w:bCs w:val="false"/>
                <w:color w:val="000000"/>
                <w:sz w:val="18"/>
                <w:szCs w:val="18"/>
              </w:rPr>
              <w:t xml:space="preserve">Proportion 80/20 respectée, proportions de classes préservées entre train et test (tolérance 1 point), pas de désalignement de dimensions</w:t>
            </w:r>
          </w:p>
        </w:tc>
        <w:tc>
          <w:tcPr>
            <w:tcW w:type="dxa" w:w="1000"/>
            <w:vAlign w:val="center"/>
          </w:tcPr>
          <w:p>
            <w:pPr>
              <w:jc w:val="center"/>
            </w:pPr>
            <w:r>
              <w:rPr>
                <w:b w:val="false"/>
                <w:bCs w:val="false"/>
                <w:color w:val="000000"/>
                <w:sz w:val="18"/>
                <w:szCs w:val="18"/>
              </w:rPr>
              <w:t xml:space="preserve">PASS</w:t>
            </w:r>
          </w:p>
        </w:tc>
      </w:tr>
      <w:tr>
        <w:trPr>
          <w:cantSplit/>
        </w:trPr>
        <w:tc>
          <w:tcPr>
            <w:tcW w:type="dxa" w:w="2600"/>
            <w:vAlign w:val="center"/>
          </w:tcPr>
          <w:p>
            <w:pPr>
              <w:jc w:val="left"/>
            </w:pPr>
            <w:r>
              <w:rPr>
                <w:b w:val="false"/>
                <w:bCs w:val="false"/>
                <w:color w:val="000000"/>
                <w:sz w:val="18"/>
                <w:szCs w:val="18"/>
              </w:rPr>
              <w:t xml:space="preserve">TestStandardisation (4 tests)</w:t>
            </w:r>
          </w:p>
        </w:tc>
        <w:tc>
          <w:tcPr>
            <w:tcW w:type="dxa" w:w="4800"/>
            <w:vAlign w:val="center"/>
          </w:tcPr>
          <w:p>
            <w:pPr>
              <w:jc w:val="center"/>
            </w:pPr>
            <w:r>
              <w:rPr>
                <w:b w:val="false"/>
                <w:bCs w:val="false"/>
                <w:color w:val="000000"/>
                <w:sz w:val="18"/>
                <w:szCs w:val="18"/>
              </w:rPr>
              <w:t xml:space="preserve">Moyenne ≈ 0 et écart-type ≈ 1 sur le train (tolérance 0,05) ; le test N'A PAS une moyenne exactement nulle, preuve que le scaler n'a pas été ajusté dessus</w:t>
            </w:r>
          </w:p>
        </w:tc>
        <w:tc>
          <w:tcPr>
            <w:tcW w:type="dxa" w:w="1000"/>
            <w:vAlign w:val="center"/>
          </w:tcPr>
          <w:p>
            <w:pPr>
              <w:jc w:val="center"/>
            </w:pPr>
            <w:r>
              <w:rPr>
                <w:b w:val="false"/>
                <w:bCs w:val="false"/>
                <w:color w:val="000000"/>
                <w:sz w:val="18"/>
                <w:szCs w:val="18"/>
              </w:rPr>
              <w:t xml:space="preserve">PASS</w:t>
            </w:r>
          </w:p>
        </w:tc>
      </w:tr>
    </w:tbl>
    <w:p>
      <w:pPr>
        <w:spacing w:after="200"/>
      </w:pPr>
    </w:p>
    <w:p>
      <w:pPr>
        <w:spacing w:after="160"/>
        <w:jc w:val="both"/>
      </w:pPr>
      <w:r>
        <w:t xml:space="preserve">Le dernier test (test_scaler_ajuste_uniquement_sur_train_no_leakage) mérite une attention particulière : il vérifie une propriété négative — que la moyenne des variables standardisées sur le jeu de test N'EST PAS parfaitement nulle. Si elle l'était, cela indiquerait que le scaler a été ajusté (fit) sur l'ensemble des données avant le split, une erreur de fuite de données fréquente dans les projets de Machine Learning. Ce test PASSE, confirmant l'absence de cette fuite.</w:t>
      </w:r>
    </w:p>
    <w:p>
      <w:r>
        <w:br w:type="page"/>
      </w:r>
    </w:p>
    <w:p>
      <w:pPr>
        <w:pStyle w:val="Heading1"/>
        <w:spacing w:after="150" w:before="300"/>
      </w:pPr>
      <w:r>
        <w:t xml:space="preserve">6. Détail des tests — Étapes 2 à 4 : Modèles (18 tests)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00"/>
        <w:gridCol w:w="5000"/>
        <w:gridCol w:w="1000"/>
      </w:tblGrid>
      <w:tr>
        <w:trPr>
          <w:cantSplit/>
        </w:trPr>
        <w:tc>
          <w:tcPr>
            <w:tcW w:type="dxa" w:w="2900"/>
            <w:shd w:fill="1F4E78" w:val="clear"/>
            <w:vAlign w:val="center"/>
          </w:tcPr>
          <w:p>
            <w:pPr>
              <w:jc w:val="center"/>
            </w:pPr>
            <w:r>
              <w:rPr>
                <w:b/>
                <w:bCs/>
                <w:color w:val="FFFFFF"/>
                <w:sz w:val="18"/>
                <w:szCs w:val="18"/>
              </w:rPr>
              <w:t xml:space="preserve">Classe de test</w:t>
            </w:r>
          </w:p>
        </w:tc>
        <w:tc>
          <w:tcPr>
            <w:tcW w:type="dxa" w:w="5000"/>
            <w:shd w:fill="1F4E78" w:val="clear"/>
            <w:vAlign w:val="center"/>
          </w:tcPr>
          <w:p>
            <w:pPr>
              <w:jc w:val="center"/>
            </w:pPr>
            <w:r>
              <w:rPr>
                <w:b/>
                <w:bCs/>
                <w:color w:val="FFFFFF"/>
                <w:sz w:val="18"/>
                <w:szCs w:val="18"/>
              </w:rPr>
              <w:t xml:space="preserve">Vérifie</w:t>
            </w:r>
          </w:p>
        </w:tc>
        <w:tc>
          <w:tcPr>
            <w:tcW w:type="dxa" w:w="1000"/>
            <w:shd w:fill="1F4E78" w:val="clear"/>
            <w:vAlign w:val="center"/>
          </w:tcPr>
          <w:p>
            <w:pPr>
              <w:jc w:val="center"/>
            </w:pPr>
            <w:r>
              <w:rPr>
                <w:b/>
                <w:bCs/>
                <w:color w:val="FFFFFF"/>
                <w:sz w:val="18"/>
                <w:szCs w:val="18"/>
              </w:rPr>
              <w:t xml:space="preserve">Résultat</w:t>
            </w:r>
          </w:p>
        </w:tc>
      </w:tr>
      <w:tr>
        <w:trPr>
          <w:cantSplit/>
        </w:trPr>
        <w:tc>
          <w:tcPr>
            <w:tcW w:type="dxa" w:w="2900"/>
            <w:vAlign w:val="center"/>
          </w:tcPr>
          <w:p>
            <w:pPr>
              <w:jc w:val="left"/>
            </w:pPr>
            <w:r>
              <w:rPr>
                <w:b w:val="false"/>
                <w:bCs w:val="false"/>
                <w:color w:val="000000"/>
                <w:sz w:val="18"/>
                <w:szCs w:val="18"/>
              </w:rPr>
              <w:t xml:space="preserve">TestEtape2Baseline (4 tests)</w:t>
            </w:r>
          </w:p>
        </w:tc>
        <w:tc>
          <w:tcPr>
            <w:tcW w:type="dxa" w:w="5000"/>
            <w:vAlign w:val="center"/>
          </w:tcPr>
          <w:p>
            <w:pPr>
              <w:jc w:val="center"/>
            </w:pPr>
            <w:r>
              <w:rPr>
                <w:b w:val="false"/>
                <w:bCs w:val="false"/>
                <w:color w:val="000000"/>
                <w:sz w:val="18"/>
                <w:szCs w:val="18"/>
              </w:rPr>
              <w:t xml:space="preserve">5 algorithmes présents, métriques dans [0,1], modèles baseline chargeables, exactitude &gt; 90% pour tous</w:t>
            </w:r>
          </w:p>
        </w:tc>
        <w:tc>
          <w:tcPr>
            <w:tcW w:type="dxa" w:w="1000"/>
            <w:vAlign w:val="center"/>
          </w:tcPr>
          <w:p>
            <w:pPr>
              <w:jc w:val="center"/>
            </w:pPr>
            <w:r>
              <w:rPr>
                <w:b w:val="false"/>
                <w:bCs w:val="false"/>
                <w:color w:val="000000"/>
                <w:sz w:val="18"/>
                <w:szCs w:val="18"/>
              </w:rPr>
              <w:t xml:space="preserve">PASS</w:t>
            </w:r>
          </w:p>
        </w:tc>
      </w:tr>
      <w:tr>
        <w:trPr>
          <w:cantSplit/>
        </w:trPr>
        <w:tc>
          <w:tcPr>
            <w:tcW w:type="dxa" w:w="2900"/>
            <w:vAlign w:val="center"/>
          </w:tcPr>
          <w:p>
            <w:pPr>
              <w:jc w:val="left"/>
            </w:pPr>
            <w:r>
              <w:rPr>
                <w:b w:val="false"/>
                <w:bCs w:val="false"/>
                <w:color w:val="000000"/>
                <w:sz w:val="18"/>
                <w:szCs w:val="18"/>
              </w:rPr>
              <w:t xml:space="preserve">TestEtape3SelectionVariables (5 tests)</w:t>
            </w:r>
          </w:p>
        </w:tc>
        <w:tc>
          <w:tcPr>
            <w:tcW w:type="dxa" w:w="5000"/>
            <w:vAlign w:val="center"/>
          </w:tcPr>
          <w:p>
            <w:pPr>
              <w:jc w:val="center"/>
            </w:pPr>
            <w:r>
              <w:rPr>
                <w:b w:val="false"/>
                <w:bCs w:val="false"/>
                <w:color w:val="000000"/>
                <w:sz w:val="18"/>
                <w:szCs w:val="18"/>
              </w:rPr>
              <w:t xml:space="preserve">5 variables sélectionnées par RFE, sous-ensemble des 9 variables initiales, métriques réduites valides, perte d'exactitude &lt; 2 points vs modèle complet, arbre élagué strictement moins complexe que l'arbre complet (nœuds et profondeur)</w:t>
            </w:r>
          </w:p>
        </w:tc>
        <w:tc>
          <w:tcPr>
            <w:tcW w:type="dxa" w:w="1000"/>
            <w:vAlign w:val="center"/>
          </w:tcPr>
          <w:p>
            <w:pPr>
              <w:jc w:val="center"/>
            </w:pPr>
            <w:r>
              <w:rPr>
                <w:b w:val="false"/>
                <w:bCs w:val="false"/>
                <w:color w:val="000000"/>
                <w:sz w:val="18"/>
                <w:szCs w:val="18"/>
              </w:rPr>
              <w:t xml:space="preserve">PASS</w:t>
            </w:r>
          </w:p>
        </w:tc>
      </w:tr>
      <w:tr>
        <w:trPr>
          <w:cantSplit/>
        </w:trPr>
        <w:tc>
          <w:tcPr>
            <w:tcW w:type="dxa" w:w="2900"/>
            <w:vAlign w:val="center"/>
          </w:tcPr>
          <w:p>
            <w:pPr>
              <w:jc w:val="left"/>
            </w:pPr>
            <w:r>
              <w:rPr>
                <w:b w:val="false"/>
                <w:bCs w:val="false"/>
                <w:color w:val="000000"/>
                <w:sz w:val="18"/>
                <w:szCs w:val="18"/>
              </w:rPr>
              <w:t xml:space="preserve">TestEtape4Optimisation (4 tests)</w:t>
            </w:r>
          </w:p>
        </w:tc>
        <w:tc>
          <w:tcPr>
            <w:tcW w:type="dxa" w:w="5000"/>
            <w:vAlign w:val="center"/>
          </w:tcPr>
          <w:p>
            <w:pPr>
              <w:jc w:val="center"/>
            </w:pPr>
            <w:r>
              <w:rPr>
                <w:b w:val="false"/>
                <w:bCs w:val="false"/>
                <w:color w:val="000000"/>
                <w:sz w:val="18"/>
                <w:szCs w:val="18"/>
              </w:rPr>
              <w:t xml:space="preserve">Métriques optimisées valides, score de validation croisée présent et cohérent, modèle champion = Arbre_Decision_optimise, GridSearchCV ne dégrade aucun algorithme par rapport à l'étape 3</w:t>
            </w:r>
          </w:p>
        </w:tc>
        <w:tc>
          <w:tcPr>
            <w:tcW w:type="dxa" w:w="1000"/>
            <w:vAlign w:val="center"/>
          </w:tcPr>
          <w:p>
            <w:pPr>
              <w:jc w:val="center"/>
            </w:pPr>
            <w:r>
              <w:rPr>
                <w:b w:val="false"/>
                <w:bCs w:val="false"/>
                <w:color w:val="000000"/>
                <w:sz w:val="18"/>
                <w:szCs w:val="18"/>
              </w:rPr>
              <w:t xml:space="preserve">PASS</w:t>
            </w:r>
          </w:p>
        </w:tc>
      </w:tr>
      <w:tr>
        <w:trPr>
          <w:cantSplit/>
        </w:trPr>
        <w:tc>
          <w:tcPr>
            <w:tcW w:type="dxa" w:w="2900"/>
            <w:vAlign w:val="center"/>
          </w:tcPr>
          <w:p>
            <w:pPr>
              <w:jc w:val="left"/>
            </w:pPr>
            <w:r>
              <w:rPr>
                <w:b w:val="false"/>
                <w:bCs w:val="false"/>
                <w:color w:val="000000"/>
                <w:sz w:val="18"/>
                <w:szCs w:val="18"/>
              </w:rPr>
              <w:t xml:space="preserve">TestModeleFinal (5 tests)</w:t>
            </w:r>
          </w:p>
        </w:tc>
        <w:tc>
          <w:tcPr>
            <w:tcW w:type="dxa" w:w="5000"/>
            <w:vAlign w:val="center"/>
          </w:tcPr>
          <w:p>
            <w:pPr>
              <w:jc w:val="center"/>
            </w:pPr>
            <w:r>
              <w:rPr>
                <w:b w:val="false"/>
                <w:bCs w:val="false"/>
                <w:color w:val="000000"/>
                <w:sz w:val="18"/>
                <w:szCs w:val="18"/>
              </w:rPr>
              <w:t xml:space="preserve">Chargement du modèle final, 5 variables attendues, 4 classes connues, prédiction valide sur un échantillon réel (probabilités sommant à 100%), exactitude recalculée cohérente avec best_model_info.json (écart &lt; 0,5 point)</w:t>
            </w:r>
          </w:p>
        </w:tc>
        <w:tc>
          <w:tcPr>
            <w:tcW w:type="dxa" w:w="1000"/>
            <w:vAlign w:val="center"/>
          </w:tcPr>
          <w:p>
            <w:pPr>
              <w:jc w:val="center"/>
            </w:pPr>
            <w:r>
              <w:rPr>
                <w:b w:val="false"/>
                <w:bCs w:val="false"/>
                <w:color w:val="000000"/>
                <w:sz w:val="18"/>
                <w:szCs w:val="18"/>
              </w:rPr>
              <w:t xml:space="preserve">PASS</w:t>
            </w:r>
          </w:p>
        </w:tc>
      </w:tr>
    </w:tbl>
    <w:p>
      <w:pPr>
        <w:spacing w:after="200"/>
      </w:pPr>
    </w:p>
    <w:p>
      <w:pPr>
        <w:spacing w:after="160"/>
        <w:jc w:val="both"/>
      </w:pPr>
      <w:r>
        <w:t xml:space="preserve">Le test test_arbre_elague_moins_complexe_que_arbre_complet compare directement les deux objets scikit-learn sérialisés (Arbre_Decision.joblib et Arbre_Decision_elague.joblib) et confirme programmatiquement la réduction de complexité déjà documentée dans le rapport de projet (679 nœuds / profondeur 30 pour l'arbre complet, contre 9 nœuds / profondeur 3 pour l'arbre élagué).</w:t>
      </w:r>
    </w:p>
    <w:p>
      <w:r>
        <w:br w:type="page"/>
      </w:r>
    </w:p>
    <w:p>
      <w:pPr>
        <w:pStyle w:val="Heading1"/>
        <w:spacing w:after="150" w:before="300"/>
      </w:pPr>
      <w:r>
        <w:t xml:space="preserve">7. Détail des tests — API REST FastAPI (13 tests)</w:t>
      </w:r>
    </w:p>
    <w:p>
      <w:pPr>
        <w:spacing w:after="160"/>
        <w:jc w:val="both"/>
      </w:pPr>
      <w:r>
        <w:t xml:space="preserve">Ces tests utilisent fastapi.testclient.TestClient, qui exécute l'application FastAPI en mémoire (sans socket réseau réel) tout en respectant fidèlement le cycle de vie complet de l'application (y compris l'événement de démarrage qui charge le modèle) et la pile de validation Pydantic.</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900"/>
        <w:gridCol w:w="5100"/>
        <w:gridCol w:w="900"/>
      </w:tblGrid>
      <w:tr>
        <w:trPr>
          <w:cantSplit/>
        </w:trPr>
        <w:tc>
          <w:tcPr>
            <w:tcW w:type="dxa" w:w="2900"/>
            <w:shd w:fill="1F4E78" w:val="clear"/>
            <w:vAlign w:val="center"/>
          </w:tcPr>
          <w:p>
            <w:pPr>
              <w:jc w:val="center"/>
            </w:pPr>
            <w:r>
              <w:rPr>
                <w:b/>
                <w:bCs/>
                <w:color w:val="FFFFFF"/>
                <w:sz w:val="18"/>
                <w:szCs w:val="18"/>
              </w:rPr>
              <w:t xml:space="preserve">Classe de test</w:t>
            </w:r>
          </w:p>
        </w:tc>
        <w:tc>
          <w:tcPr>
            <w:tcW w:type="dxa" w:w="5100"/>
            <w:shd w:fill="1F4E78" w:val="clear"/>
            <w:vAlign w:val="center"/>
          </w:tcPr>
          <w:p>
            <w:pPr>
              <w:jc w:val="center"/>
            </w:pPr>
            <w:r>
              <w:rPr>
                <w:b/>
                <w:bCs/>
                <w:color w:val="FFFFFF"/>
                <w:sz w:val="18"/>
                <w:szCs w:val="18"/>
              </w:rPr>
              <w:t xml:space="preserve">Vérifie</w:t>
            </w:r>
          </w:p>
        </w:tc>
        <w:tc>
          <w:tcPr>
            <w:tcW w:type="dxa" w:w="900"/>
            <w:shd w:fill="1F4E78" w:val="clear"/>
            <w:vAlign w:val="center"/>
          </w:tcPr>
          <w:p>
            <w:pPr>
              <w:jc w:val="center"/>
            </w:pPr>
            <w:r>
              <w:rPr>
                <w:b/>
                <w:bCs/>
                <w:color w:val="FFFFFF"/>
                <w:sz w:val="18"/>
                <w:szCs w:val="18"/>
              </w:rPr>
              <w:t xml:space="preserve">Résultat</w:t>
            </w:r>
          </w:p>
        </w:tc>
      </w:tr>
      <w:tr>
        <w:trPr>
          <w:cantSplit/>
        </w:trPr>
        <w:tc>
          <w:tcPr>
            <w:tcW w:type="dxa" w:w="2900"/>
            <w:vAlign w:val="center"/>
          </w:tcPr>
          <w:p>
            <w:pPr>
              <w:jc w:val="left"/>
            </w:pPr>
            <w:r>
              <w:rPr>
                <w:b w:val="false"/>
                <w:bCs w:val="false"/>
                <w:color w:val="000000"/>
                <w:sz w:val="18"/>
                <w:szCs w:val="18"/>
              </w:rPr>
              <w:t xml:space="preserve">TestEndpointsMeta (3 tests)</w:t>
            </w:r>
          </w:p>
        </w:tc>
        <w:tc>
          <w:tcPr>
            <w:tcW w:type="dxa" w:w="5100"/>
            <w:vAlign w:val="center"/>
          </w:tcPr>
          <w:p>
            <w:pPr>
              <w:jc w:val="center"/>
            </w:pPr>
            <w:r>
              <w:rPr>
                <w:b w:val="false"/>
                <w:bCs w:val="false"/>
                <w:color w:val="000000"/>
                <w:sz w:val="18"/>
                <w:szCs w:val="18"/>
              </w:rPr>
              <w:t xml:space="preserve">GET /, /health et /model_info répondent 200 avec les métadonnées attendues (5 variables, 9 variables totales, 4 classes)</w:t>
            </w:r>
          </w:p>
        </w:tc>
        <w:tc>
          <w:tcPr>
            <w:tcW w:type="dxa" w:w="900"/>
            <w:vAlign w:val="center"/>
          </w:tcPr>
          <w:p>
            <w:pPr>
              <w:jc w:val="center"/>
            </w:pPr>
            <w:r>
              <w:rPr>
                <w:b w:val="false"/>
                <w:bCs w:val="false"/>
                <w:color w:val="000000"/>
                <w:sz w:val="18"/>
                <w:szCs w:val="18"/>
              </w:rPr>
              <w:t xml:space="preserve">PASS</w:t>
            </w:r>
          </w:p>
        </w:tc>
      </w:tr>
      <w:tr>
        <w:trPr>
          <w:cantSplit/>
        </w:trPr>
        <w:tc>
          <w:tcPr>
            <w:tcW w:type="dxa" w:w="2900"/>
            <w:vAlign w:val="center"/>
          </w:tcPr>
          <w:p>
            <w:pPr>
              <w:jc w:val="left"/>
            </w:pPr>
            <w:r>
              <w:rPr>
                <w:b w:val="false"/>
                <w:bCs w:val="false"/>
                <w:color w:val="000000"/>
                <w:sz w:val="18"/>
                <w:szCs w:val="18"/>
              </w:rPr>
              <w:t xml:space="preserve">TestPredictionUnique (4 tests)</w:t>
            </w:r>
          </w:p>
        </w:tc>
        <w:tc>
          <w:tcPr>
            <w:tcW w:type="dxa" w:w="5100"/>
            <w:vAlign w:val="center"/>
          </w:tcPr>
          <w:p>
            <w:pPr>
              <w:jc w:val="center"/>
            </w:pPr>
            <w:r>
              <w:rPr>
                <w:b w:val="false"/>
                <w:bCs w:val="false"/>
                <w:color w:val="000000"/>
                <w:sz w:val="18"/>
                <w:szCs w:val="18"/>
              </w:rPr>
              <w:t xml:space="preserve">POST /predict : flux valide → 200 avec probabilités sommant à 100% ; champ manquant → 422 ; valeur négative → 422 ; type invalide → 422</w:t>
            </w:r>
          </w:p>
        </w:tc>
        <w:tc>
          <w:tcPr>
            <w:tcW w:type="dxa" w:w="900"/>
            <w:vAlign w:val="center"/>
          </w:tcPr>
          <w:p>
            <w:pPr>
              <w:jc w:val="center"/>
            </w:pPr>
            <w:r>
              <w:rPr>
                <w:b w:val="false"/>
                <w:bCs w:val="false"/>
                <w:color w:val="000000"/>
                <w:sz w:val="18"/>
                <w:szCs w:val="18"/>
              </w:rPr>
              <w:t xml:space="preserve">PASS</w:t>
            </w:r>
          </w:p>
        </w:tc>
      </w:tr>
      <w:tr>
        <w:trPr>
          <w:cantSplit/>
        </w:trPr>
        <w:tc>
          <w:tcPr>
            <w:tcW w:type="dxa" w:w="2900"/>
            <w:vAlign w:val="center"/>
          </w:tcPr>
          <w:p>
            <w:pPr>
              <w:jc w:val="left"/>
            </w:pPr>
            <w:r>
              <w:rPr>
                <w:b w:val="false"/>
                <w:bCs w:val="false"/>
                <w:color w:val="000000"/>
                <w:sz w:val="18"/>
                <w:szCs w:val="18"/>
              </w:rPr>
              <w:t xml:space="preserve">TestPredictionBatch (2 tests)</w:t>
            </w:r>
          </w:p>
        </w:tc>
        <w:tc>
          <w:tcPr>
            <w:tcW w:type="dxa" w:w="5100"/>
            <w:vAlign w:val="center"/>
          </w:tcPr>
          <w:p>
            <w:pPr>
              <w:jc w:val="center"/>
            </w:pPr>
            <w:r>
              <w:rPr>
                <w:b w:val="false"/>
                <w:bCs w:val="false"/>
                <w:color w:val="000000"/>
                <w:sz w:val="18"/>
                <w:szCs w:val="18"/>
              </w:rPr>
              <w:t xml:space="preserve">POST /predict_batch : liste vide → 400 ; plusieurs flux → 200 avec résumé cohérent</w:t>
            </w:r>
          </w:p>
        </w:tc>
        <w:tc>
          <w:tcPr>
            <w:tcW w:type="dxa" w:w="900"/>
            <w:vAlign w:val="center"/>
          </w:tcPr>
          <w:p>
            <w:pPr>
              <w:jc w:val="center"/>
            </w:pPr>
            <w:r>
              <w:rPr>
                <w:b w:val="false"/>
                <w:bCs w:val="false"/>
                <w:color w:val="000000"/>
                <w:sz w:val="18"/>
                <w:szCs w:val="18"/>
              </w:rPr>
              <w:t xml:space="preserve">PASS</w:t>
            </w:r>
          </w:p>
        </w:tc>
      </w:tr>
      <w:tr>
        <w:trPr>
          <w:cantSplit/>
        </w:trPr>
        <w:tc>
          <w:tcPr>
            <w:tcW w:type="dxa" w:w="2900"/>
            <w:vAlign w:val="center"/>
          </w:tcPr>
          <w:p>
            <w:pPr>
              <w:jc w:val="left"/>
            </w:pPr>
            <w:r>
              <w:rPr>
                <w:b w:val="false"/>
                <w:bCs w:val="false"/>
                <w:color w:val="000000"/>
                <w:sz w:val="18"/>
                <w:szCs w:val="18"/>
              </w:rPr>
              <w:t xml:space="preserve">TestPredictionCSV (3 tests)</w:t>
            </w:r>
          </w:p>
        </w:tc>
        <w:tc>
          <w:tcPr>
            <w:tcW w:type="dxa" w:w="5100"/>
            <w:vAlign w:val="center"/>
          </w:tcPr>
          <w:p>
            <w:pPr>
              <w:jc w:val="center"/>
            </w:pPr>
            <w:r>
              <w:rPr>
                <w:b w:val="false"/>
                <w:bCs w:val="false"/>
                <w:color w:val="000000"/>
                <w:sz w:val="18"/>
                <w:szCs w:val="18"/>
              </w:rPr>
              <w:t xml:space="preserve">POST /predict_csv : fichier de démonstration (50 flux) → 16 menaces détectées (32%) ; fichier non-CSV → 400 ; fichier vide → 400</w:t>
            </w:r>
          </w:p>
        </w:tc>
        <w:tc>
          <w:tcPr>
            <w:tcW w:type="dxa" w:w="900"/>
            <w:vAlign w:val="center"/>
          </w:tcPr>
          <w:p>
            <w:pPr>
              <w:jc w:val="center"/>
            </w:pPr>
            <w:r>
              <w:rPr>
                <w:b w:val="false"/>
                <w:bCs w:val="false"/>
                <w:color w:val="000000"/>
                <w:sz w:val="18"/>
                <w:szCs w:val="18"/>
              </w:rPr>
              <w:t xml:space="preserve">PASS</w:t>
            </w:r>
          </w:p>
        </w:tc>
      </w:tr>
      <w:tr>
        <w:trPr>
          <w:cantSplit/>
        </w:trPr>
        <w:tc>
          <w:tcPr>
            <w:tcW w:type="dxa" w:w="2900"/>
            <w:vAlign w:val="center"/>
          </w:tcPr>
          <w:p>
            <w:pPr>
              <w:jc w:val="left"/>
            </w:pPr>
            <w:r>
              <w:rPr>
                <w:b w:val="false"/>
                <w:bCs w:val="false"/>
                <w:color w:val="000000"/>
                <w:sz w:val="18"/>
                <w:szCs w:val="18"/>
              </w:rPr>
              <w:t xml:space="preserve">TestCoherenceApiPipeline (1 test)</w:t>
            </w:r>
          </w:p>
        </w:tc>
        <w:tc>
          <w:tcPr>
            <w:tcW w:type="dxa" w:w="5100"/>
            <w:vAlign w:val="center"/>
          </w:tcPr>
          <w:p>
            <w:pPr>
              <w:jc w:val="center"/>
            </w:pPr>
            <w:r>
              <w:rPr>
                <w:b w:val="false"/>
                <w:bCs w:val="false"/>
                <w:color w:val="000000"/>
                <w:sz w:val="18"/>
                <w:szCs w:val="18"/>
              </w:rPr>
              <w:t xml:space="preserve">Les prédictions renvoyées par l'API sur les 50 flux de démonstration sont IDENTIQUES, ligne par ligne, à celles obtenues en appliquant directement le pipeline de prétraitement et le modèle en dehors de l'API</w:t>
            </w:r>
          </w:p>
        </w:tc>
        <w:tc>
          <w:tcPr>
            <w:tcW w:type="dxa" w:w="900"/>
            <w:vAlign w:val="center"/>
          </w:tcPr>
          <w:p>
            <w:pPr>
              <w:jc w:val="center"/>
            </w:pPr>
            <w:r>
              <w:rPr>
                <w:b w:val="false"/>
                <w:bCs w:val="false"/>
                <w:color w:val="000000"/>
                <w:sz w:val="18"/>
                <w:szCs w:val="18"/>
              </w:rPr>
              <w:t xml:space="preserve">PASS</w:t>
            </w:r>
          </w:p>
        </w:tc>
      </w:tr>
    </w:tbl>
    <w:p>
      <w:pPr>
        <w:spacing w:after="200"/>
      </w:pPr>
    </w:p>
    <w:p>
      <w:pPr>
        <w:spacing w:after="160"/>
        <w:jc w:val="both"/>
      </w:pPr>
      <w:r>
        <w:t xml:space="preserve">Le test de cohérence (TestCoherenceApiPipeline) est le plus significatif du point de vue architecture : il reproduit indépendamment, dans le code de test, les quatre étapes du pipeline (imputation, écrêtage IQR, standardisation, sélection des 5 variables) à partir des artefacts .joblib, puis compare les prédictions obtenues à celles renvoyées par l'API. L'égalité stricte confirme qu'il n'existe aucune divergence d'implémentation entre api/model_service.py et le pipeline documenté — un risque réel lorsque deux interfaces (Streamlit et API) sont censées partager la même logique métier.</w:t>
      </w:r>
    </w:p>
    <w:p>
      <w:pPr>
        <w:spacing w:after="160"/>
        <w:jc w:val="both"/>
      </w:pPr>
      <w:r>
        <w:t xml:space="preserve">Note technique : l'exécution de la suite produit deux avertissements (DeprecationWarning) signalant que le décorateur @app.on_event("startup") est déprécié par FastAPI au profit des « lifespan event handlers ». Il ne s'agit pas d'un échec de test ni d'un dysfonctionnement — le code fonctionne correctement avec la version actuelle de FastAPI (0.141.1) — mais d'une piste d'amélioration mineure identifiée à cette occasion, à corriger avant une éventuelle montée de version majeure de FastAPI.</w:t>
      </w:r>
    </w:p>
    <w:p>
      <w:r>
        <w:br w:type="page"/>
      </w:r>
    </w:p>
    <w:p>
      <w:pPr>
        <w:pStyle w:val="Heading1"/>
        <w:spacing w:after="150" w:before="300"/>
      </w:pPr>
      <w:r>
        <w:t xml:space="preserve">8. Détail des tests — Application Streamlit (7 tests)</w:t>
      </w:r>
    </w:p>
    <w:p>
      <w:pPr>
        <w:spacing w:after="160"/>
        <w:jc w:val="both"/>
      </w:pPr>
      <w:r>
        <w:t xml:space="preserve">Ces tests utilisent streamlit.testing.v1.AppTest, qui exécute le script app/app.py dans un environnement Streamlit simulé (sans navigateur ni serveur), et inspecte l'arbre des éléments produits (titres, métriques, onglets, champs de formulaire) comme le ferait un utilisateur.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300"/>
        <w:gridCol w:w="4700"/>
        <w:gridCol w:w="900"/>
      </w:tblGrid>
      <w:tr>
        <w:trPr>
          <w:cantSplit/>
        </w:trPr>
        <w:tc>
          <w:tcPr>
            <w:tcW w:type="dxa" w:w="3300"/>
            <w:shd w:fill="1F4E78" w:val="clear"/>
            <w:vAlign w:val="center"/>
          </w:tcPr>
          <w:p>
            <w:pPr>
              <w:jc w:val="center"/>
            </w:pPr>
            <w:r>
              <w:rPr>
                <w:b/>
                <w:bCs/>
                <w:color w:val="FFFFFF"/>
                <w:sz w:val="18"/>
                <w:szCs w:val="18"/>
              </w:rPr>
              <w:t xml:space="preserve">Classe de test</w:t>
            </w:r>
          </w:p>
        </w:tc>
        <w:tc>
          <w:tcPr>
            <w:tcW w:type="dxa" w:w="4700"/>
            <w:shd w:fill="1F4E78" w:val="clear"/>
            <w:vAlign w:val="center"/>
          </w:tcPr>
          <w:p>
            <w:pPr>
              <w:jc w:val="center"/>
            </w:pPr>
            <w:r>
              <w:rPr>
                <w:b/>
                <w:bCs/>
                <w:color w:val="FFFFFF"/>
                <w:sz w:val="18"/>
                <w:szCs w:val="18"/>
              </w:rPr>
              <w:t xml:space="preserve">Vérifie</w:t>
            </w:r>
          </w:p>
        </w:tc>
        <w:tc>
          <w:tcPr>
            <w:tcW w:type="dxa" w:w="900"/>
            <w:shd w:fill="1F4E78" w:val="clear"/>
            <w:vAlign w:val="center"/>
          </w:tcPr>
          <w:p>
            <w:pPr>
              <w:jc w:val="center"/>
            </w:pPr>
            <w:r>
              <w:rPr>
                <w:b/>
                <w:bCs/>
                <w:color w:val="FFFFFF"/>
                <w:sz w:val="18"/>
                <w:szCs w:val="18"/>
              </w:rPr>
              <w:t xml:space="preserve">Résultat</w:t>
            </w:r>
          </w:p>
        </w:tc>
      </w:tr>
      <w:tr>
        <w:trPr>
          <w:cantSplit/>
        </w:trPr>
        <w:tc>
          <w:tcPr>
            <w:tcW w:type="dxa" w:w="3300"/>
            <w:vAlign w:val="center"/>
          </w:tcPr>
          <w:p>
            <w:pPr>
              <w:jc w:val="left"/>
            </w:pPr>
            <w:r>
              <w:rPr>
                <w:b w:val="false"/>
                <w:bCs w:val="false"/>
                <w:color w:val="000000"/>
                <w:sz w:val="18"/>
                <w:szCs w:val="18"/>
              </w:rPr>
              <w:t xml:space="preserve">TestChargementApplication (4 tests)</w:t>
            </w:r>
          </w:p>
        </w:tc>
        <w:tc>
          <w:tcPr>
            <w:tcW w:type="dxa" w:w="4700"/>
            <w:vAlign w:val="center"/>
          </w:tcPr>
          <w:p>
            <w:pPr>
              <w:jc w:val="center"/>
            </w:pPr>
            <w:r>
              <w:rPr>
                <w:b w:val="false"/>
                <w:bCs w:val="false"/>
                <w:color w:val="000000"/>
                <w:sz w:val="18"/>
                <w:szCs w:val="18"/>
              </w:rPr>
              <w:t xml:space="preserve">L'application démarre sans exception, le titre est présent, les 4 onglets existent, le tableau de bord affiche au moins 4 métriques dont des pourcentages</w:t>
            </w:r>
          </w:p>
        </w:tc>
        <w:tc>
          <w:tcPr>
            <w:tcW w:type="dxa" w:w="900"/>
            <w:vAlign w:val="center"/>
          </w:tcPr>
          <w:p>
            <w:pPr>
              <w:jc w:val="center"/>
            </w:pPr>
            <w:r>
              <w:rPr>
                <w:b w:val="false"/>
                <w:bCs w:val="false"/>
                <w:color w:val="000000"/>
                <w:sz w:val="18"/>
                <w:szCs w:val="18"/>
              </w:rPr>
              <w:t xml:space="preserve">PASS</w:t>
            </w:r>
          </w:p>
        </w:tc>
      </w:tr>
      <w:tr>
        <w:trPr>
          <w:cantSplit/>
        </w:trPr>
        <w:tc>
          <w:tcPr>
            <w:tcW w:type="dxa" w:w="3300"/>
            <w:vAlign w:val="center"/>
          </w:tcPr>
          <w:p>
            <w:pPr>
              <w:jc w:val="left"/>
            </w:pPr>
            <w:r>
              <w:rPr>
                <w:b w:val="false"/>
                <w:bCs w:val="false"/>
                <w:color w:val="000000"/>
                <w:sz w:val="18"/>
                <w:szCs w:val="18"/>
              </w:rPr>
              <w:t xml:space="preserve">TestFormulairePredictionUnique (3 tests)</w:t>
            </w:r>
          </w:p>
        </w:tc>
        <w:tc>
          <w:tcPr>
            <w:tcW w:type="dxa" w:w="4700"/>
            <w:vAlign w:val="center"/>
          </w:tcPr>
          <w:p>
            <w:pPr>
              <w:jc w:val="center"/>
            </w:pPr>
            <w:r>
              <w:rPr>
                <w:b w:val="false"/>
                <w:bCs w:val="false"/>
                <w:color w:val="000000"/>
                <w:sz w:val="18"/>
                <w:szCs w:val="18"/>
              </w:rPr>
              <w:t xml:space="preserve">Le formulaire de prédiction unique contient bien les 9 champs numériques attendus ; sa soumission avec les valeurs par défaut (médianes) s'exécute sans exception ; un résultat de prédiction est effectivement affiché</w:t>
            </w:r>
          </w:p>
        </w:tc>
        <w:tc>
          <w:tcPr>
            <w:tcW w:type="dxa" w:w="900"/>
            <w:vAlign w:val="center"/>
          </w:tcPr>
          <w:p>
            <w:pPr>
              <w:jc w:val="center"/>
            </w:pPr>
            <w:r>
              <w:rPr>
                <w:b w:val="false"/>
                <w:bCs w:val="false"/>
                <w:color w:val="000000"/>
                <w:sz w:val="18"/>
                <w:szCs w:val="18"/>
              </w:rPr>
              <w:t xml:space="preserve">PASS</w:t>
            </w:r>
          </w:p>
        </w:tc>
      </w:tr>
    </w:tbl>
    <w:p>
      <w:pPr>
        <w:spacing w:after="200"/>
      </w:pPr>
    </w:p>
    <w:p>
      <w:pPr>
        <w:spacing w:after="160"/>
        <w:jc w:val="both"/>
      </w:pPr>
      <w:r>
        <w:t xml:space="preserve">Limite connue et documentée : à la date de rédaction, AppTest ne permet pas de simuler l'interaction avec un composant st.file_uploader (limitation de l'outil de test officiel de Streamlit lui-même, non du projet). L'onglet « Import CSV » n'est donc pas couvert par un test AppTest dédié. Cette lacune est comblée de deux façons complémentaires : (1) des captures d'écran Playwright, prises lors d'une session réelle du navigateur, démontrent le fonctionnement effectif de l'import CSV, de l'aperçu des données et de l'affichage des résultats (voir demo_screenshots/2a_import_csv_apercu.png et 2b_import_csv_resultats.png) ; (2) le test test_predict_csv_fichier_demo_coherent_avec_streamlit de tests/test_api.py exécute exactement la même logique de prétraitement et de prédiction sur le même fichier via l'API, produisant le résultat identique (16 menaces sur 50 flux) déjà observé manuellement dans Streamlit — apportant une preuve fonctionnelle indirecte mais rigoureuse de la correction de cet onglet.</w:t>
      </w:r>
    </w:p>
    <w:p>
      <w:r>
        <w:br w:type="page"/>
      </w:r>
    </w:p>
    <w:p>
      <w:pPr>
        <w:pStyle w:val="Heading1"/>
        <w:spacing w:after="150" w:before="300"/>
      </w:pPr>
      <w:r>
        <w:t xml:space="preserve">9. Anomalie détectée et corrigée pendant la phase de test et de relecture</w:t>
      </w:r>
    </w:p>
    <w:p>
      <w:pPr>
        <w:spacing w:after="160"/>
        <w:jc w:val="both"/>
      </w:pPr>
      <w:r>
        <w:t xml:space="preserve">La démarche de test et de relecture croisée du projet a permis d'identifier une erreur de transcription dans les documents déjà livrés (rapport de projet et présentation PowerPoint), indépendamment de la suite pytest : la valeur de l'AUC macro du modèle après élagage de l'arbre de décision (Étape 3) y était indiquée à tort comme passant de 98,22 % à 98,89 %, alors que la valeur réelle, extraite directement du fichier outputs/comparison_step3.csv (colonne AUC_reduit, ligne Arbre_Decision), est 99,89 %.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00"/>
      </w:tblGrid>
      <w:tr>
        <w:trPr>
          <w:cantSplit/>
        </w:trPr>
        <w:tc>
          <w:tcPr>
            <w:tcW w:type="dxa" w:w="3400"/>
            <w:shd w:fill="1F4E78" w:val="clear"/>
            <w:vAlign w:val="center"/>
          </w:tcPr>
          <w:p>
            <w:pPr>
              <w:jc w:val="center"/>
            </w:pPr>
            <w:r>
              <w:rPr>
                <w:b/>
                <w:bCs/>
                <w:color w:val="FFFFFF"/>
                <w:sz w:val="18"/>
                <w:szCs w:val="18"/>
              </w:rPr>
              <w:t xml:space="preserve">Source</w:t>
            </w:r>
          </w:p>
        </w:tc>
        <w:tc>
          <w:tcPr>
            <w:tcW w:type="dxa" w:w="3000"/>
            <w:shd w:fill="1F4E78" w:val="clear"/>
            <w:vAlign w:val="center"/>
          </w:tcPr>
          <w:p>
            <w:pPr>
              <w:jc w:val="center"/>
            </w:pPr>
            <w:r>
              <w:rPr>
                <w:b/>
                <w:bCs/>
                <w:color w:val="FFFFFF"/>
                <w:sz w:val="18"/>
                <w:szCs w:val="18"/>
              </w:rPr>
              <w:t xml:space="preserve">Valeur indiquée avant correction</w:t>
            </w:r>
          </w:p>
        </w:tc>
        <w:tc>
          <w:tcPr>
            <w:tcW w:type="dxa" w:w="2600"/>
            <w:shd w:fill="1F4E78" w:val="clear"/>
            <w:vAlign w:val="center"/>
          </w:tcPr>
          <w:p>
            <w:pPr>
              <w:jc w:val="center"/>
            </w:pPr>
            <w:r>
              <w:rPr>
                <w:b/>
                <w:bCs/>
                <w:color w:val="FFFFFF"/>
                <w:sz w:val="18"/>
                <w:szCs w:val="18"/>
              </w:rPr>
              <w:t xml:space="preserve">Valeur réelle (comparison_step3.csv)</w:t>
            </w:r>
          </w:p>
        </w:tc>
      </w:tr>
      <w:tr>
        <w:trPr>
          <w:cantSplit/>
        </w:trPr>
        <w:tc>
          <w:tcPr>
            <w:tcW w:type="dxa" w:w="3400"/>
            <w:vAlign w:val="center"/>
          </w:tcPr>
          <w:p>
            <w:pPr>
              <w:jc w:val="left"/>
            </w:pPr>
            <w:r>
              <w:rPr>
                <w:b w:val="false"/>
                <w:bCs w:val="false"/>
                <w:color w:val="000000"/>
                <w:sz w:val="18"/>
                <w:szCs w:val="18"/>
              </w:rPr>
              <w:t xml:space="preserve">Rapport de projet + PowerPoint</w:t>
            </w:r>
          </w:p>
        </w:tc>
        <w:tc>
          <w:tcPr>
            <w:tcW w:type="dxa" w:w="3000"/>
            <w:vAlign w:val="center"/>
          </w:tcPr>
          <w:p>
            <w:pPr>
              <w:jc w:val="center"/>
            </w:pPr>
            <w:r>
              <w:rPr>
                <w:b w:val="false"/>
                <w:bCs w:val="false"/>
                <w:color w:val="000000"/>
                <w:sz w:val="18"/>
                <w:szCs w:val="18"/>
              </w:rPr>
              <w:t xml:space="preserve">98,22 % → 98,89 %</w:t>
            </w:r>
          </w:p>
        </w:tc>
        <w:tc>
          <w:tcPr>
            <w:tcW w:type="dxa" w:w="2600"/>
            <w:vAlign w:val="center"/>
          </w:tcPr>
          <w:p>
            <w:pPr>
              <w:jc w:val="center"/>
            </w:pPr>
            <w:r>
              <w:rPr>
                <w:b w:val="false"/>
                <w:bCs w:val="false"/>
                <w:color w:val="000000"/>
                <w:sz w:val="18"/>
                <w:szCs w:val="18"/>
              </w:rPr>
              <w:t xml:space="preserve">98,22 % → 99,89 %</w:t>
            </w:r>
          </w:p>
        </w:tc>
      </w:tr>
    </w:tbl>
    <w:p>
      <w:pPr>
        <w:spacing w:after="200"/>
      </w:pPr>
    </w:p>
    <w:p>
      <w:pPr>
        <w:spacing w:after="160"/>
        <w:jc w:val="both"/>
      </w:pPr>
      <w:r>
        <w:t xml:space="preserve">Cette anomalie a été corrigée dans les deux documents concernés (report/build_report.js et report/build_pptx.js), qui ont été régénérés puis revérifiés (inspection directe du XML interne des fichiers .docx et .pptx pour confirmer la présence de la valeur correcte et l'absence de l'ancienne valeur). Ce cas est documenté ici à titre de traçabilité et illustre l'utilité d'une phase de test et de relecture dédiée, même sur un projet dont le code source produit des résultats corrects : l'erreur se trouvait uniquement dans la transcription manuelle des chiffres vers les documents de restitution, pas dans le pipeline de calcul lui-même.</w:t>
      </w:r>
    </w:p>
    <w:p>
      <w:pPr>
        <w:pStyle w:val="Heading1"/>
        <w:spacing w:after="150" w:before="300"/>
      </w:pPr>
      <w:r>
        <w:t xml:space="preserve">10. Synthèse de couverture et limites des tests</w:t>
      </w:r>
    </w:p>
    <w:p>
      <w:pPr>
        <w:spacing w:after="160"/>
        <w:jc w:val="both"/>
      </w:pPr>
      <w:r>
        <w:t xml:space="preserve">Le tableau suivant récapitule ce que la suite de tests couvre effectivement, et ce qui reste hors de son périmètre (limites assumées, avec la justification du choix).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000"/>
      </w:tblGrid>
      <w:tr>
        <w:trPr>
          <w:cantSplit/>
        </w:trPr>
        <w:tc>
          <w:tcPr>
            <w:tcW w:type="dxa" w:w="3800"/>
            <w:shd w:fill="1F4E78" w:val="clear"/>
            <w:vAlign w:val="center"/>
          </w:tcPr>
          <w:p>
            <w:pPr>
              <w:jc w:val="center"/>
            </w:pPr>
            <w:r>
              <w:rPr>
                <w:b/>
                <w:bCs/>
                <w:color w:val="FFFFFF"/>
                <w:sz w:val="18"/>
                <w:szCs w:val="18"/>
              </w:rPr>
              <w:t xml:space="preserve">Élément</w:t>
            </w:r>
          </w:p>
        </w:tc>
        <w:tc>
          <w:tcPr>
            <w:tcW w:type="dxa" w:w="2200"/>
            <w:shd w:fill="1F4E78" w:val="clear"/>
            <w:vAlign w:val="center"/>
          </w:tcPr>
          <w:p>
            <w:pPr>
              <w:jc w:val="center"/>
            </w:pPr>
            <w:r>
              <w:rPr>
                <w:b/>
                <w:bCs/>
                <w:color w:val="FFFFFF"/>
                <w:sz w:val="18"/>
                <w:szCs w:val="18"/>
              </w:rPr>
              <w:t xml:space="preserve">Couvert par un test automatisé ?</w:t>
            </w:r>
          </w:p>
        </w:tc>
        <w:tc>
          <w:tcPr>
            <w:tcW w:type="dxa" w:w="3000"/>
            <w:shd w:fill="1F4E78" w:val="clear"/>
            <w:vAlign w:val="center"/>
          </w:tcPr>
          <w:p>
            <w:pPr>
              <w:jc w:val="center"/>
            </w:pPr>
            <w:r>
              <w:rPr>
                <w:b/>
                <w:bCs/>
                <w:color w:val="FFFFFF"/>
                <w:sz w:val="18"/>
                <w:szCs w:val="18"/>
              </w:rPr>
              <w:t xml:space="preserve">Détail</w:t>
            </w:r>
          </w:p>
        </w:tc>
      </w:tr>
      <w:tr>
        <w:trPr>
          <w:cantSplit/>
        </w:trPr>
        <w:tc>
          <w:tcPr>
            <w:tcW w:type="dxa" w:w="3800"/>
            <w:vAlign w:val="center"/>
          </w:tcPr>
          <w:p>
            <w:pPr>
              <w:jc w:val="left"/>
            </w:pPr>
            <w:r>
              <w:rPr>
                <w:b w:val="false"/>
                <w:bCs w:val="false"/>
                <w:color w:val="000000"/>
                <w:sz w:val="18"/>
                <w:szCs w:val="18"/>
              </w:rPr>
              <w:t xml:space="preserve">Absence de fuite de données (split, imputation, standardisation)</w:t>
            </w:r>
          </w:p>
        </w:tc>
        <w:tc>
          <w:tcPr>
            <w:tcW w:type="dxa" w:w="2200"/>
            <w:vAlign w:val="center"/>
          </w:tcPr>
          <w:p>
            <w:pPr>
              <w:jc w:val="center"/>
            </w:pPr>
            <w:r>
              <w:rPr>
                <w:b w:val="false"/>
                <w:bCs w:val="false"/>
                <w:color w:val="000000"/>
                <w:sz w:val="18"/>
                <w:szCs w:val="18"/>
              </w:rPr>
              <w:t xml:space="preserve">Oui</w:t>
            </w:r>
          </w:p>
        </w:tc>
        <w:tc>
          <w:tcPr>
            <w:tcW w:type="dxa" w:w="3000"/>
            <w:vAlign w:val="center"/>
          </w:tcPr>
          <w:p>
            <w:pPr>
              <w:jc w:val="center"/>
            </w:pPr>
            <w:r>
              <w:rPr>
                <w:b w:val="false"/>
                <w:bCs w:val="false"/>
                <w:color w:val="000000"/>
                <w:sz w:val="18"/>
                <w:szCs w:val="18"/>
              </w:rPr>
              <w:t xml:space="preserve">tests/test_preprocessing.py</w:t>
            </w:r>
          </w:p>
        </w:tc>
      </w:tr>
      <w:tr>
        <w:trPr>
          <w:cantSplit/>
        </w:trPr>
        <w:tc>
          <w:tcPr>
            <w:tcW w:type="dxa" w:w="3800"/>
            <w:vAlign w:val="center"/>
          </w:tcPr>
          <w:p>
            <w:pPr>
              <w:jc w:val="left"/>
            </w:pPr>
            <w:r>
              <w:rPr>
                <w:b w:val="false"/>
                <w:bCs w:val="false"/>
                <w:color w:val="000000"/>
                <w:sz w:val="18"/>
                <w:szCs w:val="18"/>
              </w:rPr>
              <w:t xml:space="preserve">Cohérence et plausibilité des métriques (5 algorithmes, 3 étapes)</w:t>
            </w:r>
          </w:p>
        </w:tc>
        <w:tc>
          <w:tcPr>
            <w:tcW w:type="dxa" w:w="2200"/>
            <w:vAlign w:val="center"/>
          </w:tcPr>
          <w:p>
            <w:pPr>
              <w:jc w:val="center"/>
            </w:pPr>
            <w:r>
              <w:rPr>
                <w:b w:val="false"/>
                <w:bCs w:val="false"/>
                <w:color w:val="000000"/>
                <w:sz w:val="18"/>
                <w:szCs w:val="18"/>
              </w:rPr>
              <w:t xml:space="preserve">Oui</w:t>
            </w:r>
          </w:p>
        </w:tc>
        <w:tc>
          <w:tcPr>
            <w:tcW w:type="dxa" w:w="3000"/>
            <w:vAlign w:val="center"/>
          </w:tcPr>
          <w:p>
            <w:pPr>
              <w:jc w:val="center"/>
            </w:pPr>
            <w:r>
              <w:rPr>
                <w:b w:val="false"/>
                <w:bCs w:val="false"/>
                <w:color w:val="000000"/>
                <w:sz w:val="18"/>
                <w:szCs w:val="18"/>
              </w:rPr>
              <w:t xml:space="preserve">tests/test_models.py</w:t>
            </w:r>
          </w:p>
        </w:tc>
      </w:tr>
      <w:tr>
        <w:trPr>
          <w:cantSplit/>
        </w:trPr>
        <w:tc>
          <w:tcPr>
            <w:tcW w:type="dxa" w:w="3800"/>
            <w:vAlign w:val="center"/>
          </w:tcPr>
          <w:p>
            <w:pPr>
              <w:jc w:val="left"/>
            </w:pPr>
            <w:r>
              <w:rPr>
                <w:b w:val="false"/>
                <w:bCs w:val="false"/>
                <w:color w:val="000000"/>
                <w:sz w:val="18"/>
                <w:szCs w:val="18"/>
              </w:rPr>
              <w:t xml:space="preserve">Réduction de complexité de l'arbre par élagage</w:t>
            </w:r>
          </w:p>
        </w:tc>
        <w:tc>
          <w:tcPr>
            <w:tcW w:type="dxa" w:w="2200"/>
            <w:vAlign w:val="center"/>
          </w:tcPr>
          <w:p>
            <w:pPr>
              <w:jc w:val="center"/>
            </w:pPr>
            <w:r>
              <w:rPr>
                <w:b w:val="false"/>
                <w:bCs w:val="false"/>
                <w:color w:val="000000"/>
                <w:sz w:val="18"/>
                <w:szCs w:val="18"/>
              </w:rPr>
              <w:t xml:space="preserve">Oui</w:t>
            </w:r>
          </w:p>
        </w:tc>
        <w:tc>
          <w:tcPr>
            <w:tcW w:type="dxa" w:w="3000"/>
            <w:vAlign w:val="center"/>
          </w:tcPr>
          <w:p>
            <w:pPr>
              <w:jc w:val="center"/>
            </w:pPr>
            <w:r>
              <w:rPr>
                <w:b w:val="false"/>
                <w:bCs w:val="false"/>
                <w:color w:val="000000"/>
                <w:sz w:val="18"/>
                <w:szCs w:val="18"/>
              </w:rPr>
              <w:t xml:space="preserve">tests/test_models.py</w:t>
            </w:r>
          </w:p>
        </w:tc>
      </w:tr>
      <w:tr>
        <w:trPr>
          <w:cantSplit/>
        </w:trPr>
        <w:tc>
          <w:tcPr>
            <w:tcW w:type="dxa" w:w="3800"/>
            <w:vAlign w:val="center"/>
          </w:tcPr>
          <w:p>
            <w:pPr>
              <w:jc w:val="left"/>
            </w:pPr>
            <w:r>
              <w:rPr>
                <w:b w:val="false"/>
                <w:bCs w:val="false"/>
                <w:color w:val="000000"/>
                <w:sz w:val="18"/>
                <w:szCs w:val="18"/>
              </w:rPr>
              <w:t xml:space="preserve">Non-régression de GridSearchCV vs étape précédente</w:t>
            </w:r>
          </w:p>
        </w:tc>
        <w:tc>
          <w:tcPr>
            <w:tcW w:type="dxa" w:w="2200"/>
            <w:vAlign w:val="center"/>
          </w:tcPr>
          <w:p>
            <w:pPr>
              <w:jc w:val="center"/>
            </w:pPr>
            <w:r>
              <w:rPr>
                <w:b w:val="false"/>
                <w:bCs w:val="false"/>
                <w:color w:val="000000"/>
                <w:sz w:val="18"/>
                <w:szCs w:val="18"/>
              </w:rPr>
              <w:t xml:space="preserve">Oui</w:t>
            </w:r>
          </w:p>
        </w:tc>
        <w:tc>
          <w:tcPr>
            <w:tcW w:type="dxa" w:w="3000"/>
            <w:vAlign w:val="center"/>
          </w:tcPr>
          <w:p>
            <w:pPr>
              <w:jc w:val="center"/>
            </w:pPr>
            <w:r>
              <w:rPr>
                <w:b w:val="false"/>
                <w:bCs w:val="false"/>
                <w:color w:val="000000"/>
                <w:sz w:val="18"/>
                <w:szCs w:val="18"/>
              </w:rPr>
              <w:t xml:space="preserve">tests/test_models.py</w:t>
            </w:r>
          </w:p>
        </w:tc>
      </w:tr>
      <w:tr>
        <w:trPr>
          <w:cantSplit/>
        </w:trPr>
        <w:tc>
          <w:tcPr>
            <w:tcW w:type="dxa" w:w="3800"/>
            <w:vAlign w:val="center"/>
          </w:tcPr>
          <w:p>
            <w:pPr>
              <w:jc w:val="left"/>
            </w:pPr>
            <w:r>
              <w:rPr>
                <w:b w:val="false"/>
                <w:bCs w:val="false"/>
                <w:color w:val="000000"/>
                <w:sz w:val="18"/>
                <w:szCs w:val="18"/>
              </w:rPr>
              <w:t xml:space="preserve">Chargement et prédiction du modèle final</w:t>
            </w:r>
          </w:p>
        </w:tc>
        <w:tc>
          <w:tcPr>
            <w:tcW w:type="dxa" w:w="2200"/>
            <w:vAlign w:val="center"/>
          </w:tcPr>
          <w:p>
            <w:pPr>
              <w:jc w:val="center"/>
            </w:pPr>
            <w:r>
              <w:rPr>
                <w:b w:val="false"/>
                <w:bCs w:val="false"/>
                <w:color w:val="000000"/>
                <w:sz w:val="18"/>
                <w:szCs w:val="18"/>
              </w:rPr>
              <w:t xml:space="preserve">Oui</w:t>
            </w:r>
          </w:p>
        </w:tc>
        <w:tc>
          <w:tcPr>
            <w:tcW w:type="dxa" w:w="3000"/>
            <w:vAlign w:val="center"/>
          </w:tcPr>
          <w:p>
            <w:pPr>
              <w:jc w:val="center"/>
            </w:pPr>
            <w:r>
              <w:rPr>
                <w:b w:val="false"/>
                <w:bCs w:val="false"/>
                <w:color w:val="000000"/>
                <w:sz w:val="18"/>
                <w:szCs w:val="18"/>
              </w:rPr>
              <w:t xml:space="preserve">tests/test_models.py</w:t>
            </w:r>
          </w:p>
        </w:tc>
      </w:tr>
      <w:tr>
        <w:trPr>
          <w:cantSplit/>
        </w:trPr>
        <w:tc>
          <w:tcPr>
            <w:tcW w:type="dxa" w:w="3800"/>
            <w:vAlign w:val="center"/>
          </w:tcPr>
          <w:p>
            <w:pPr>
              <w:jc w:val="left"/>
            </w:pPr>
            <w:r>
              <w:rPr>
                <w:b w:val="false"/>
                <w:bCs w:val="false"/>
                <w:color w:val="000000"/>
                <w:sz w:val="18"/>
                <w:szCs w:val="18"/>
              </w:rPr>
              <w:t xml:space="preserve">Endpoints API (succès et cas d'erreur 400/422)</w:t>
            </w:r>
          </w:p>
        </w:tc>
        <w:tc>
          <w:tcPr>
            <w:tcW w:type="dxa" w:w="2200"/>
            <w:vAlign w:val="center"/>
          </w:tcPr>
          <w:p>
            <w:pPr>
              <w:jc w:val="center"/>
            </w:pPr>
            <w:r>
              <w:rPr>
                <w:b w:val="false"/>
                <w:bCs w:val="false"/>
                <w:color w:val="000000"/>
                <w:sz w:val="18"/>
                <w:szCs w:val="18"/>
              </w:rPr>
              <w:t xml:space="preserve">Oui</w:t>
            </w:r>
          </w:p>
        </w:tc>
        <w:tc>
          <w:tcPr>
            <w:tcW w:type="dxa" w:w="3000"/>
            <w:vAlign w:val="center"/>
          </w:tcPr>
          <w:p>
            <w:pPr>
              <w:jc w:val="center"/>
            </w:pPr>
            <w:r>
              <w:rPr>
                <w:b w:val="false"/>
                <w:bCs w:val="false"/>
                <w:color w:val="000000"/>
                <w:sz w:val="18"/>
                <w:szCs w:val="18"/>
              </w:rPr>
              <w:t xml:space="preserve">tests/test_api.py</w:t>
            </w:r>
          </w:p>
        </w:tc>
      </w:tr>
      <w:tr>
        <w:trPr>
          <w:cantSplit/>
        </w:trPr>
        <w:tc>
          <w:tcPr>
            <w:tcW w:type="dxa" w:w="3800"/>
            <w:vAlign w:val="center"/>
          </w:tcPr>
          <w:p>
            <w:pPr>
              <w:jc w:val="left"/>
            </w:pPr>
            <w:r>
              <w:rPr>
                <w:b w:val="false"/>
                <w:bCs w:val="false"/>
                <w:color w:val="000000"/>
                <w:sz w:val="18"/>
                <w:szCs w:val="18"/>
              </w:rPr>
              <w:t xml:space="preserve">Cohérence stricte API ↔ pipeline direct</w:t>
            </w:r>
          </w:p>
        </w:tc>
        <w:tc>
          <w:tcPr>
            <w:tcW w:type="dxa" w:w="2200"/>
            <w:vAlign w:val="center"/>
          </w:tcPr>
          <w:p>
            <w:pPr>
              <w:jc w:val="center"/>
            </w:pPr>
            <w:r>
              <w:rPr>
                <w:b w:val="false"/>
                <w:bCs w:val="false"/>
                <w:color w:val="000000"/>
                <w:sz w:val="18"/>
                <w:szCs w:val="18"/>
              </w:rPr>
              <w:t xml:space="preserve">Oui</w:t>
            </w:r>
          </w:p>
        </w:tc>
        <w:tc>
          <w:tcPr>
            <w:tcW w:type="dxa" w:w="3000"/>
            <w:vAlign w:val="center"/>
          </w:tcPr>
          <w:p>
            <w:pPr>
              <w:jc w:val="center"/>
            </w:pPr>
            <w:r>
              <w:rPr>
                <w:b w:val="false"/>
                <w:bCs w:val="false"/>
                <w:color w:val="000000"/>
                <w:sz w:val="18"/>
                <w:szCs w:val="18"/>
              </w:rPr>
              <w:t xml:space="preserve">tests/test_api.py</w:t>
            </w:r>
          </w:p>
        </w:tc>
      </w:tr>
      <w:tr>
        <w:trPr>
          <w:cantSplit/>
        </w:trPr>
        <w:tc>
          <w:tcPr>
            <w:tcW w:type="dxa" w:w="3800"/>
            <w:vAlign w:val="center"/>
          </w:tcPr>
          <w:p>
            <w:pPr>
              <w:jc w:val="left"/>
            </w:pPr>
            <w:r>
              <w:rPr>
                <w:b w:val="false"/>
                <w:bCs w:val="false"/>
                <w:color w:val="000000"/>
                <w:sz w:val="18"/>
                <w:szCs w:val="18"/>
              </w:rPr>
              <w:t xml:space="preserve">Démarrage et structure de l'application Streamlit</w:t>
            </w:r>
          </w:p>
        </w:tc>
        <w:tc>
          <w:tcPr>
            <w:tcW w:type="dxa" w:w="2200"/>
            <w:vAlign w:val="center"/>
          </w:tcPr>
          <w:p>
            <w:pPr>
              <w:jc w:val="center"/>
            </w:pPr>
            <w:r>
              <w:rPr>
                <w:b w:val="false"/>
                <w:bCs w:val="false"/>
                <w:color w:val="000000"/>
                <w:sz w:val="18"/>
                <w:szCs w:val="18"/>
              </w:rPr>
              <w:t xml:space="preserve">Oui</w:t>
            </w:r>
          </w:p>
        </w:tc>
        <w:tc>
          <w:tcPr>
            <w:tcW w:type="dxa" w:w="3000"/>
            <w:vAlign w:val="center"/>
          </w:tcPr>
          <w:p>
            <w:pPr>
              <w:jc w:val="center"/>
            </w:pPr>
            <w:r>
              <w:rPr>
                <w:b w:val="false"/>
                <w:bCs w:val="false"/>
                <w:color w:val="000000"/>
                <w:sz w:val="18"/>
                <w:szCs w:val="18"/>
              </w:rPr>
              <w:t xml:space="preserve">tests/test_streamlit_app.py</w:t>
            </w:r>
          </w:p>
        </w:tc>
      </w:tr>
      <w:tr>
        <w:trPr>
          <w:cantSplit/>
        </w:trPr>
        <w:tc>
          <w:tcPr>
            <w:tcW w:type="dxa" w:w="3800"/>
            <w:vAlign w:val="center"/>
          </w:tcPr>
          <w:p>
            <w:pPr>
              <w:jc w:val="left"/>
            </w:pPr>
            <w:r>
              <w:rPr>
                <w:b w:val="false"/>
                <w:bCs w:val="false"/>
                <w:color w:val="000000"/>
                <w:sz w:val="18"/>
                <w:szCs w:val="18"/>
              </w:rPr>
              <w:t xml:space="preserve">Soumission du formulaire de prédiction unique</w:t>
            </w:r>
          </w:p>
        </w:tc>
        <w:tc>
          <w:tcPr>
            <w:tcW w:type="dxa" w:w="2200"/>
            <w:vAlign w:val="center"/>
          </w:tcPr>
          <w:p>
            <w:pPr>
              <w:jc w:val="center"/>
            </w:pPr>
            <w:r>
              <w:rPr>
                <w:b w:val="false"/>
                <w:bCs w:val="false"/>
                <w:color w:val="000000"/>
                <w:sz w:val="18"/>
                <w:szCs w:val="18"/>
              </w:rPr>
              <w:t xml:space="preserve">Oui</w:t>
            </w:r>
          </w:p>
        </w:tc>
        <w:tc>
          <w:tcPr>
            <w:tcW w:type="dxa" w:w="3000"/>
            <w:vAlign w:val="center"/>
          </w:tcPr>
          <w:p>
            <w:pPr>
              <w:jc w:val="center"/>
            </w:pPr>
            <w:r>
              <w:rPr>
                <w:b w:val="false"/>
                <w:bCs w:val="false"/>
                <w:color w:val="000000"/>
                <w:sz w:val="18"/>
                <w:szCs w:val="18"/>
              </w:rPr>
              <w:t xml:space="preserve">tests/test_streamlit_app.py</w:t>
            </w:r>
          </w:p>
        </w:tc>
      </w:tr>
      <w:tr>
        <w:trPr>
          <w:cantSplit/>
        </w:trPr>
        <w:tc>
          <w:tcPr>
            <w:tcW w:type="dxa" w:w="3800"/>
            <w:vAlign w:val="center"/>
          </w:tcPr>
          <w:p>
            <w:pPr>
              <w:jc w:val="left"/>
            </w:pPr>
            <w:r>
              <w:rPr>
                <w:b w:val="false"/>
                <w:bCs w:val="false"/>
                <w:color w:val="000000"/>
                <w:sz w:val="18"/>
                <w:szCs w:val="18"/>
              </w:rPr>
              <w:t xml:space="preserve">Interaction avec le composant d'upload CSV (Streamlit)</w:t>
            </w:r>
          </w:p>
        </w:tc>
        <w:tc>
          <w:tcPr>
            <w:tcW w:type="dxa" w:w="2200"/>
            <w:vAlign w:val="center"/>
          </w:tcPr>
          <w:p>
            <w:pPr>
              <w:jc w:val="center"/>
            </w:pPr>
            <w:r>
              <w:rPr>
                <w:b w:val="false"/>
                <w:bCs w:val="false"/>
                <w:color w:val="000000"/>
                <w:sz w:val="18"/>
                <w:szCs w:val="18"/>
              </w:rPr>
              <w:t xml:space="preserve">Non (limite d'AppTest)</w:t>
            </w:r>
          </w:p>
        </w:tc>
        <w:tc>
          <w:tcPr>
            <w:tcW w:type="dxa" w:w="3000"/>
            <w:vAlign w:val="center"/>
          </w:tcPr>
          <w:p>
            <w:pPr>
              <w:jc w:val="center"/>
            </w:pPr>
            <w:r>
              <w:rPr>
                <w:b w:val="false"/>
                <w:bCs w:val="false"/>
                <w:color w:val="000000"/>
                <w:sz w:val="18"/>
                <w:szCs w:val="18"/>
              </w:rPr>
              <w:t xml:space="preserve">Couvert indirectement : captures Playwright + test API équivalent</w:t>
            </w:r>
          </w:p>
        </w:tc>
      </w:tr>
      <w:tr>
        <w:trPr>
          <w:cantSplit/>
        </w:trPr>
        <w:tc>
          <w:tcPr>
            <w:tcW w:type="dxa" w:w="3800"/>
            <w:vAlign w:val="center"/>
          </w:tcPr>
          <w:p>
            <w:pPr>
              <w:jc w:val="left"/>
            </w:pPr>
            <w:r>
              <w:rPr>
                <w:b w:val="false"/>
                <w:bCs w:val="false"/>
                <w:color w:val="000000"/>
                <w:sz w:val="18"/>
                <w:szCs w:val="18"/>
              </w:rPr>
              <w:t xml:space="preserve">Performance / charge (temps de réponse sous forte volumétrie)</w:t>
            </w:r>
          </w:p>
        </w:tc>
        <w:tc>
          <w:tcPr>
            <w:tcW w:type="dxa" w:w="2200"/>
            <w:vAlign w:val="center"/>
          </w:tcPr>
          <w:p>
            <w:pPr>
              <w:jc w:val="center"/>
            </w:pPr>
            <w:r>
              <w:rPr>
                <w:b w:val="false"/>
                <w:bCs w:val="false"/>
                <w:color w:val="000000"/>
                <w:sz w:val="18"/>
                <w:szCs w:val="18"/>
              </w:rPr>
              <w:t xml:space="preserve">Non</w:t>
            </w:r>
          </w:p>
        </w:tc>
        <w:tc>
          <w:tcPr>
            <w:tcW w:type="dxa" w:w="3000"/>
            <w:vAlign w:val="center"/>
          </w:tcPr>
          <w:p>
            <w:pPr>
              <w:jc w:val="center"/>
            </w:pPr>
            <w:r>
              <w:rPr>
                <w:b w:val="false"/>
                <w:bCs w:val="false"/>
                <w:color w:val="000000"/>
                <w:sz w:val="18"/>
                <w:szCs w:val="18"/>
              </w:rPr>
              <w:t xml:space="preserve">Hors périmètre du projet académique ; piste d'amélioration</w:t>
            </w:r>
          </w:p>
        </w:tc>
      </w:tr>
      <w:tr>
        <w:trPr>
          <w:cantSplit/>
        </w:trPr>
        <w:tc>
          <w:tcPr>
            <w:tcW w:type="dxa" w:w="3800"/>
            <w:vAlign w:val="center"/>
          </w:tcPr>
          <w:p>
            <w:pPr>
              <w:jc w:val="left"/>
            </w:pPr>
            <w:r>
              <w:rPr>
                <w:b w:val="false"/>
                <w:bCs w:val="false"/>
                <w:color w:val="000000"/>
                <w:sz w:val="18"/>
                <w:szCs w:val="18"/>
              </w:rPr>
              <w:t xml:space="preserve">Sécurité (authentification, CORS restreint, injection)</w:t>
            </w:r>
          </w:p>
        </w:tc>
        <w:tc>
          <w:tcPr>
            <w:tcW w:type="dxa" w:w="2200"/>
            <w:vAlign w:val="center"/>
          </w:tcPr>
          <w:p>
            <w:pPr>
              <w:jc w:val="center"/>
            </w:pPr>
            <w:r>
              <w:rPr>
                <w:b w:val="false"/>
                <w:bCs w:val="false"/>
                <w:color w:val="000000"/>
                <w:sz w:val="18"/>
                <w:szCs w:val="18"/>
              </w:rPr>
              <w:t xml:space="preserve">Non</w:t>
            </w:r>
          </w:p>
        </w:tc>
        <w:tc>
          <w:tcPr>
            <w:tcW w:type="dxa" w:w="3000"/>
            <w:vAlign w:val="center"/>
          </w:tcPr>
          <w:p>
            <w:pPr>
              <w:jc w:val="center"/>
            </w:pPr>
            <w:r>
              <w:rPr>
                <w:b w:val="false"/>
                <w:bCs w:val="false"/>
                <w:color w:val="000000"/>
                <w:sz w:val="18"/>
                <w:szCs w:val="18"/>
              </w:rPr>
              <w:t xml:space="preserve">Documenté comme limite dans Configuration_API_FastAPI.docx, section 7</w:t>
            </w:r>
          </w:p>
        </w:tc>
      </w:tr>
      <w:tr>
        <w:trPr>
          <w:cantSplit/>
        </w:trPr>
        <w:tc>
          <w:tcPr>
            <w:tcW w:type="dxa" w:w="3800"/>
            <w:vAlign w:val="center"/>
          </w:tcPr>
          <w:p>
            <w:pPr>
              <w:jc w:val="left"/>
            </w:pPr>
            <w:r>
              <w:rPr>
                <w:b w:val="false"/>
                <w:bCs w:val="false"/>
                <w:color w:val="000000"/>
                <w:sz w:val="18"/>
                <w:szCs w:val="18"/>
              </w:rPr>
              <w:t xml:space="preserve">Déséquilibre des classes (impact du sous-échantillonnage SVM)</w:t>
            </w:r>
          </w:p>
        </w:tc>
        <w:tc>
          <w:tcPr>
            <w:tcW w:type="dxa" w:w="2200"/>
            <w:vAlign w:val="center"/>
          </w:tcPr>
          <w:p>
            <w:pPr>
              <w:jc w:val="center"/>
            </w:pPr>
            <w:r>
              <w:rPr>
                <w:b w:val="false"/>
                <w:bCs w:val="false"/>
                <w:color w:val="000000"/>
                <w:sz w:val="18"/>
                <w:szCs w:val="18"/>
              </w:rPr>
              <w:t xml:space="preserve">Partiel</w:t>
            </w:r>
          </w:p>
        </w:tc>
        <w:tc>
          <w:tcPr>
            <w:tcW w:type="dxa" w:w="3000"/>
            <w:vAlign w:val="center"/>
          </w:tcPr>
          <w:p>
            <w:pPr>
              <w:jc w:val="center"/>
            </w:pPr>
            <w:r>
              <w:rPr>
                <w:b w:val="false"/>
                <w:bCs w:val="false"/>
                <w:color w:val="000000"/>
                <w:sz w:val="18"/>
                <w:szCs w:val="18"/>
              </w:rPr>
              <w:t xml:space="preserve">Vérifié via métriques macro (test_exactitude_superieure_au_hasard) ; SMOTE non implémenté (limite documentée)</w:t>
            </w:r>
          </w:p>
        </w:tc>
      </w:tr>
    </w:tbl>
    <w:p>
      <w:r>
        <w:br w:type="page"/>
      </w:r>
    </w:p>
    <w:p>
      <w:pPr>
        <w:pStyle w:val="Heading1"/>
        <w:spacing w:after="150" w:before="300"/>
      </w:pPr>
      <w:r>
        <w:t xml:space="preserve">11. Conclusion</w:t>
      </w:r>
    </w:p>
    <w:p>
      <w:pPr>
        <w:spacing w:after="160"/>
        <w:jc w:val="both"/>
      </w:pPr>
      <w:r>
        <w:t xml:space="preserve">La suite de tests automatisés, comptant 55 tests répartis sur les quatre composants du projet, s'exécute intégralement avec succès (55 réussis, 0 échec) en moins de 5 secondes. Elle démontre de façon reproductible l'absence de fuite de données dans le pipeline de prétraitement, la validité et la cohérence progressive des métriques à travers les étapes de sélection de variables et d'optimisation, le bon fonctionnement de l'API REST y compris sur ses cas d'erreur, la cohérence stricte entre l'API et l'application Streamlit, et le démarrage correct de l'interface graphique.</w:t>
      </w:r>
    </w:p>
    <w:p>
      <w:pPr>
        <w:spacing w:after="160"/>
        <w:jc w:val="both"/>
      </w:pPr>
      <w:r>
        <w:t xml:space="preserve">Cette démarche de test a également permis de détecter et corriger une erreur réelle de transcription dans les documents de restitution (section 9), illustrant la valeur d'une phase de test et de relecture systématique, y compris sur un projet dont l'implémentation technique est correcte. Les limites assumées de la suite de tests (absence de test automatisé de charge, de sécurité, et de l'upload CSV via AppTest) sont explicitement documentées en section 10 plutôt que passées sous silence, conformément à une démarche de qualité rigoureuse.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6"/>
        <w:szCs w:val="16"/>
      </w:rPr>
      <w:t xml:space="preserve">Rapport de Tests — Détection Intelligente des Attaques Réseau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2026-08-23T19:07:07.234Z</dcterms:created>
  <dcterms:modified xsi:type="dcterms:W3CDTF">2026-08-23T19:07:07.234Z</dcterms:modified>
</cp:coreProperties>
</file>

<file path=docProps/custom.xml><?xml version="1.0" encoding="utf-8"?>
<Properties xmlns="http://schemas.openxmlformats.org/officeDocument/2006/custom-properties" xmlns:vt="http://schemas.openxmlformats.org/officeDocument/2006/docPropsVTypes"/>
</file>