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E9D5" w14:textId="5E00C54C" w:rsidR="00521B10" w:rsidRDefault="004F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Mémoire II</w:t>
      </w:r>
    </w:p>
    <w:p w14:paraId="5F01C93A" w14:textId="7B93A22B" w:rsidR="004F2340" w:rsidRDefault="004F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SUJET : OPTIMISATION D’UN PORTEFEUILLE</w:t>
      </w:r>
      <w:r w:rsidR="00A0393D">
        <w:rPr>
          <w:rFonts w:ascii="Times New Roman" w:hAnsi="Times New Roman" w:cs="Times New Roman"/>
          <w:sz w:val="24"/>
          <w:szCs w:val="24"/>
        </w:rPr>
        <w:t xml:space="preserve"> DE TITRES</w:t>
      </w:r>
      <w:r>
        <w:rPr>
          <w:rFonts w:ascii="Times New Roman" w:hAnsi="Times New Roman" w:cs="Times New Roman"/>
          <w:sz w:val="24"/>
          <w:szCs w:val="24"/>
        </w:rPr>
        <w:t xml:space="preserve"> AU SENS DE MARKOVITZ</w:t>
      </w:r>
    </w:p>
    <w:p w14:paraId="48B7D4F6" w14:textId="77777777" w:rsidR="00294A49" w:rsidRDefault="00294A49">
      <w:pPr>
        <w:rPr>
          <w:rFonts w:ascii="Times New Roman" w:hAnsi="Times New Roman" w:cs="Times New Roman"/>
          <w:sz w:val="24"/>
          <w:szCs w:val="24"/>
        </w:rPr>
      </w:pPr>
    </w:p>
    <w:p w14:paraId="5085CB5F" w14:textId="3CB361B3" w:rsidR="004F2340" w:rsidRDefault="004F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59C8AAAF" w14:textId="77777777" w:rsidR="00294A49" w:rsidRDefault="00294A49">
      <w:pPr>
        <w:rPr>
          <w:rFonts w:ascii="Times New Roman" w:hAnsi="Times New Roman" w:cs="Times New Roman"/>
          <w:sz w:val="24"/>
          <w:szCs w:val="24"/>
        </w:rPr>
      </w:pPr>
    </w:p>
    <w:p w14:paraId="2F208AFE" w14:textId="4F71BF67" w:rsidR="004F2340" w:rsidRDefault="004F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REVUE DE LA LITTERATURE</w:t>
      </w:r>
    </w:p>
    <w:p w14:paraId="3F07D6FE" w14:textId="77777777" w:rsidR="00294A49" w:rsidRDefault="00294A49">
      <w:pPr>
        <w:rPr>
          <w:rFonts w:ascii="Times New Roman" w:hAnsi="Times New Roman" w:cs="Times New Roman"/>
          <w:sz w:val="24"/>
          <w:szCs w:val="24"/>
        </w:rPr>
      </w:pPr>
    </w:p>
    <w:p w14:paraId="2DFFF338" w14:textId="0248D45E" w:rsidR="004F2340" w:rsidRDefault="004F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EXPLORATOIRE</w:t>
      </w:r>
    </w:p>
    <w:p w14:paraId="7885EAD5" w14:textId="77777777" w:rsidR="00294A49" w:rsidRDefault="00294A49">
      <w:pPr>
        <w:rPr>
          <w:rFonts w:ascii="Times New Roman" w:hAnsi="Times New Roman" w:cs="Times New Roman"/>
          <w:sz w:val="24"/>
          <w:szCs w:val="24"/>
        </w:rPr>
      </w:pPr>
    </w:p>
    <w:p w14:paraId="6992DFF9" w14:textId="7F758FA4" w:rsidR="004F2340" w:rsidRDefault="00294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DETERMINATION DE LA FRONTIERE EFFICIENTE : ALLOCATION OPTIMALE DES ACTIFS</w:t>
      </w:r>
    </w:p>
    <w:p w14:paraId="1B526F18" w14:textId="77777777" w:rsidR="00294A49" w:rsidRDefault="00294A49">
      <w:pPr>
        <w:rPr>
          <w:rFonts w:ascii="Times New Roman" w:hAnsi="Times New Roman" w:cs="Times New Roman"/>
          <w:sz w:val="24"/>
          <w:szCs w:val="24"/>
        </w:rPr>
      </w:pPr>
    </w:p>
    <w:p w14:paraId="7E7515FE" w14:textId="6C4F9CED" w:rsidR="00294A49" w:rsidRDefault="00294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SYNTHESE DE L’ETUDE ET PORTEE DIDACTIQUE</w:t>
      </w:r>
    </w:p>
    <w:p w14:paraId="6151AA7F" w14:textId="77777777" w:rsidR="00294A49" w:rsidRDefault="00294A49">
      <w:pPr>
        <w:rPr>
          <w:rFonts w:ascii="Times New Roman" w:hAnsi="Times New Roman" w:cs="Times New Roman"/>
          <w:sz w:val="24"/>
          <w:szCs w:val="24"/>
        </w:rPr>
      </w:pPr>
    </w:p>
    <w:p w14:paraId="3F092EBD" w14:textId="7F7B7517" w:rsidR="00294A49" w:rsidRDefault="00294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24FEAC80" w14:textId="77777777" w:rsidR="00647289" w:rsidRDefault="00647289">
      <w:pPr>
        <w:rPr>
          <w:rFonts w:ascii="Times New Roman" w:hAnsi="Times New Roman" w:cs="Times New Roman"/>
          <w:sz w:val="24"/>
          <w:szCs w:val="24"/>
        </w:rPr>
      </w:pPr>
    </w:p>
    <w:p w14:paraId="1272432A" w14:textId="42968F27" w:rsidR="00294A49" w:rsidRDefault="00294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ANNEXES</w:t>
      </w:r>
    </w:p>
    <w:p w14:paraId="5B3B5395" w14:textId="77777777" w:rsidR="00647289" w:rsidRDefault="00647289">
      <w:pPr>
        <w:rPr>
          <w:rFonts w:ascii="Times New Roman" w:hAnsi="Times New Roman" w:cs="Times New Roman"/>
          <w:sz w:val="24"/>
          <w:szCs w:val="24"/>
        </w:rPr>
      </w:pPr>
    </w:p>
    <w:p w14:paraId="193DA326" w14:textId="73089D10" w:rsidR="00294A49" w:rsidRDefault="00294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BIBLIOGRAPHIE</w:t>
      </w:r>
    </w:p>
    <w:p w14:paraId="7D96E4E1" w14:textId="77777777" w:rsidR="00EF2931" w:rsidRDefault="00EF2931">
      <w:pPr>
        <w:rPr>
          <w:rFonts w:ascii="Times New Roman" w:hAnsi="Times New Roman" w:cs="Times New Roman"/>
          <w:sz w:val="24"/>
          <w:szCs w:val="24"/>
        </w:rPr>
      </w:pPr>
    </w:p>
    <w:p w14:paraId="0696A018" w14:textId="77777777" w:rsidR="00EF2931" w:rsidRDefault="00EF2931">
      <w:pPr>
        <w:rPr>
          <w:rFonts w:ascii="Times New Roman" w:hAnsi="Times New Roman" w:cs="Times New Roman"/>
          <w:sz w:val="24"/>
          <w:szCs w:val="24"/>
        </w:rPr>
      </w:pPr>
    </w:p>
    <w:p w14:paraId="1C102750" w14:textId="77777777" w:rsidR="00EF2931" w:rsidRDefault="00EF2931">
      <w:pPr>
        <w:rPr>
          <w:rFonts w:ascii="Times New Roman" w:hAnsi="Times New Roman" w:cs="Times New Roman"/>
          <w:sz w:val="24"/>
          <w:szCs w:val="24"/>
        </w:rPr>
      </w:pPr>
    </w:p>
    <w:p w14:paraId="2D035FAD" w14:textId="77777777" w:rsidR="00EF2931" w:rsidRDefault="00EF2931">
      <w:pPr>
        <w:rPr>
          <w:rFonts w:ascii="Times New Roman" w:hAnsi="Times New Roman" w:cs="Times New Roman"/>
          <w:sz w:val="24"/>
          <w:szCs w:val="24"/>
        </w:rPr>
      </w:pPr>
    </w:p>
    <w:p w14:paraId="6C13FD04" w14:textId="77777777" w:rsidR="00EF2931" w:rsidRDefault="00EF2931">
      <w:pPr>
        <w:rPr>
          <w:rFonts w:ascii="Times New Roman" w:hAnsi="Times New Roman" w:cs="Times New Roman"/>
          <w:sz w:val="24"/>
          <w:szCs w:val="24"/>
        </w:rPr>
      </w:pPr>
    </w:p>
    <w:p w14:paraId="53ABFFC3" w14:textId="77777777" w:rsidR="00EF2931" w:rsidRDefault="00EF2931">
      <w:pPr>
        <w:rPr>
          <w:rFonts w:ascii="Times New Roman" w:hAnsi="Times New Roman" w:cs="Times New Roman"/>
          <w:sz w:val="24"/>
          <w:szCs w:val="24"/>
        </w:rPr>
      </w:pPr>
    </w:p>
    <w:p w14:paraId="263E87D3" w14:textId="77777777" w:rsidR="00EF2931" w:rsidRDefault="00EF2931">
      <w:pPr>
        <w:rPr>
          <w:rFonts w:ascii="Times New Roman" w:hAnsi="Times New Roman" w:cs="Times New Roman"/>
          <w:sz w:val="24"/>
          <w:szCs w:val="24"/>
        </w:rPr>
      </w:pPr>
    </w:p>
    <w:p w14:paraId="7B8D04F4" w14:textId="77777777" w:rsidR="00EF2931" w:rsidRDefault="00EF2931">
      <w:pPr>
        <w:rPr>
          <w:rFonts w:ascii="Times New Roman" w:hAnsi="Times New Roman" w:cs="Times New Roman"/>
          <w:sz w:val="24"/>
          <w:szCs w:val="24"/>
        </w:rPr>
      </w:pPr>
    </w:p>
    <w:p w14:paraId="7149037E" w14:textId="77777777" w:rsidR="00EF2931" w:rsidRDefault="00EF2931">
      <w:pPr>
        <w:rPr>
          <w:rFonts w:ascii="Times New Roman" w:hAnsi="Times New Roman" w:cs="Times New Roman"/>
          <w:sz w:val="24"/>
          <w:szCs w:val="24"/>
        </w:rPr>
      </w:pPr>
    </w:p>
    <w:p w14:paraId="449284C7" w14:textId="77777777" w:rsidR="00EF2931" w:rsidRDefault="00EF2931">
      <w:pPr>
        <w:rPr>
          <w:rFonts w:ascii="Times New Roman" w:hAnsi="Times New Roman" w:cs="Times New Roman"/>
          <w:sz w:val="24"/>
          <w:szCs w:val="24"/>
        </w:rPr>
      </w:pPr>
    </w:p>
    <w:p w14:paraId="4F051999" w14:textId="77777777" w:rsidR="00EF2931" w:rsidRDefault="00EF2931">
      <w:pPr>
        <w:rPr>
          <w:rFonts w:ascii="Times New Roman" w:hAnsi="Times New Roman" w:cs="Times New Roman"/>
          <w:sz w:val="24"/>
          <w:szCs w:val="24"/>
        </w:rPr>
      </w:pPr>
    </w:p>
    <w:p w14:paraId="42B62C09" w14:textId="7E08E64B" w:rsidR="002A1D07" w:rsidRDefault="00EF2931" w:rsidP="002702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D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REVUE DE LA </w:t>
      </w:r>
      <w:r w:rsidR="002A1D07">
        <w:rPr>
          <w:rFonts w:ascii="Times New Roman" w:hAnsi="Times New Roman" w:cs="Times New Roman"/>
          <w:b/>
          <w:bCs/>
          <w:sz w:val="24"/>
          <w:szCs w:val="24"/>
        </w:rPr>
        <w:t>LITTERATURE</w:t>
      </w:r>
    </w:p>
    <w:p w14:paraId="29525FB1" w14:textId="616E0BA1" w:rsidR="00036972" w:rsidRDefault="00036972" w:rsidP="006C5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lecture de </w:t>
      </w:r>
      <w:r w:rsidR="00890B1A">
        <w:rPr>
          <w:rFonts w:ascii="Times New Roman" w:hAnsi="Times New Roman" w:cs="Times New Roman"/>
          <w:sz w:val="24"/>
          <w:szCs w:val="24"/>
        </w:rPr>
        <w:t xml:space="preserve">l’article de </w:t>
      </w:r>
      <w:proofErr w:type="spellStart"/>
      <w:r w:rsidR="00890B1A">
        <w:rPr>
          <w:rFonts w:ascii="Times New Roman" w:hAnsi="Times New Roman" w:cs="Times New Roman"/>
          <w:sz w:val="24"/>
          <w:szCs w:val="24"/>
        </w:rPr>
        <w:t>Soren</w:t>
      </w:r>
      <w:proofErr w:type="spellEnd"/>
      <w:r w:rsidR="0089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B1A">
        <w:rPr>
          <w:rFonts w:ascii="Times New Roman" w:hAnsi="Times New Roman" w:cs="Times New Roman"/>
          <w:sz w:val="24"/>
          <w:szCs w:val="24"/>
        </w:rPr>
        <w:t>Bundgaard</w:t>
      </w:r>
      <w:proofErr w:type="spellEnd"/>
      <w:r w:rsidR="0089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B1A">
        <w:rPr>
          <w:rFonts w:ascii="Times New Roman" w:hAnsi="Times New Roman" w:cs="Times New Roman"/>
          <w:sz w:val="24"/>
          <w:szCs w:val="24"/>
        </w:rPr>
        <w:t>Brogger</w:t>
      </w:r>
      <w:proofErr w:type="spellEnd"/>
      <w:r w:rsidR="00436663">
        <w:rPr>
          <w:rFonts w:ascii="Times New Roman" w:hAnsi="Times New Roman" w:cs="Times New Roman"/>
          <w:sz w:val="24"/>
          <w:szCs w:val="24"/>
        </w:rPr>
        <w:t>, intitulé « </w:t>
      </w:r>
      <w:r w:rsidR="00436663" w:rsidRPr="0043666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36663" w:rsidRPr="00436663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436663" w:rsidRPr="00436663">
        <w:rPr>
          <w:rFonts w:ascii="Times New Roman" w:hAnsi="Times New Roman" w:cs="Times New Roman"/>
          <w:sz w:val="24"/>
          <w:szCs w:val="24"/>
        </w:rPr>
        <w:t xml:space="preserve"> impact of </w:t>
      </w:r>
      <w:proofErr w:type="spellStart"/>
      <w:r w:rsidR="00436663" w:rsidRPr="00436663">
        <w:rPr>
          <w:rFonts w:ascii="Times New Roman" w:hAnsi="Times New Roman" w:cs="Times New Roman"/>
          <w:sz w:val="24"/>
          <w:szCs w:val="24"/>
        </w:rPr>
        <w:t>predictable</w:t>
      </w:r>
      <w:proofErr w:type="spellEnd"/>
      <w:r w:rsidR="00436663" w:rsidRPr="00436663">
        <w:rPr>
          <w:rFonts w:ascii="Times New Roman" w:hAnsi="Times New Roman" w:cs="Times New Roman"/>
          <w:sz w:val="24"/>
          <w:szCs w:val="24"/>
        </w:rPr>
        <w:t xml:space="preserve"> flows: Evidence from leveraged VIX products</w:t>
      </w:r>
      <w:r w:rsidR="00436663">
        <w:rPr>
          <w:rFonts w:ascii="Times New Roman" w:hAnsi="Times New Roman" w:cs="Times New Roman"/>
          <w:sz w:val="24"/>
          <w:szCs w:val="24"/>
        </w:rPr>
        <w:t> », publié en 2002</w:t>
      </w:r>
      <w:r w:rsidR="006C598E">
        <w:rPr>
          <w:rFonts w:ascii="Times New Roman" w:hAnsi="Times New Roman" w:cs="Times New Roman"/>
          <w:sz w:val="24"/>
          <w:szCs w:val="24"/>
        </w:rPr>
        <w:t xml:space="preserve"> a </w:t>
      </w:r>
      <w:r w:rsidR="00987D31">
        <w:rPr>
          <w:rFonts w:ascii="Times New Roman" w:hAnsi="Times New Roman" w:cs="Times New Roman"/>
          <w:sz w:val="24"/>
          <w:szCs w:val="24"/>
        </w:rPr>
        <w:t>permis</w:t>
      </w:r>
      <w:r w:rsidR="006C598E">
        <w:rPr>
          <w:rFonts w:ascii="Times New Roman" w:hAnsi="Times New Roman" w:cs="Times New Roman"/>
          <w:sz w:val="24"/>
          <w:szCs w:val="24"/>
        </w:rPr>
        <w:t xml:space="preserve"> de mettre en </w:t>
      </w:r>
      <w:proofErr w:type="spellStart"/>
      <w:r w:rsidR="006C598E">
        <w:rPr>
          <w:rFonts w:ascii="Times New Roman" w:hAnsi="Times New Roman" w:cs="Times New Roman"/>
          <w:sz w:val="24"/>
          <w:szCs w:val="24"/>
        </w:rPr>
        <w:t>evidence</w:t>
      </w:r>
      <w:proofErr w:type="spellEnd"/>
      <w:r w:rsidR="006C598E">
        <w:rPr>
          <w:rFonts w:ascii="Times New Roman" w:hAnsi="Times New Roman" w:cs="Times New Roman"/>
          <w:sz w:val="24"/>
          <w:szCs w:val="24"/>
        </w:rPr>
        <w:t xml:space="preserve"> </w:t>
      </w:r>
      <w:r w:rsidR="006220E9">
        <w:rPr>
          <w:rFonts w:ascii="Times New Roman" w:hAnsi="Times New Roman" w:cs="Times New Roman"/>
          <w:sz w:val="24"/>
          <w:szCs w:val="24"/>
        </w:rPr>
        <w:t xml:space="preserve">l’impact du </w:t>
      </w:r>
      <w:r w:rsidR="00207728">
        <w:rPr>
          <w:rFonts w:ascii="Times New Roman" w:hAnsi="Times New Roman" w:cs="Times New Roman"/>
          <w:sz w:val="24"/>
          <w:szCs w:val="24"/>
        </w:rPr>
        <w:t xml:space="preserve">VIX et ses </w:t>
      </w:r>
      <w:r w:rsidR="00E722DA">
        <w:rPr>
          <w:rFonts w:ascii="Times New Roman" w:hAnsi="Times New Roman" w:cs="Times New Roman"/>
          <w:sz w:val="24"/>
          <w:szCs w:val="24"/>
        </w:rPr>
        <w:t>dérivés</w:t>
      </w:r>
      <w:r w:rsidR="006220E9">
        <w:rPr>
          <w:rFonts w:ascii="Times New Roman" w:hAnsi="Times New Roman" w:cs="Times New Roman"/>
          <w:sz w:val="24"/>
          <w:szCs w:val="24"/>
        </w:rPr>
        <w:t xml:space="preserve"> </w:t>
      </w:r>
      <w:r w:rsidR="001F1919">
        <w:rPr>
          <w:rFonts w:ascii="Times New Roman" w:hAnsi="Times New Roman" w:cs="Times New Roman"/>
          <w:sz w:val="24"/>
          <w:szCs w:val="24"/>
        </w:rPr>
        <w:t>sur les choix d’investissements et aussi sur le type de trading</w:t>
      </w:r>
      <w:r w:rsidR="00E722DA">
        <w:rPr>
          <w:rFonts w:ascii="Times New Roman" w:hAnsi="Times New Roman" w:cs="Times New Roman"/>
          <w:sz w:val="24"/>
          <w:szCs w:val="24"/>
        </w:rPr>
        <w:t xml:space="preserve"> à appliquer.</w:t>
      </w:r>
    </w:p>
    <w:p w14:paraId="40B2F7FD" w14:textId="64A87F7D" w:rsidR="00863954" w:rsidRDefault="00E30EAF" w:rsidP="006C5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Cependant la notion de volatilité, de risque est </w:t>
      </w:r>
      <w:r w:rsidR="009B4255">
        <w:rPr>
          <w:rFonts w:ascii="Times New Roman" w:hAnsi="Times New Roman" w:cs="Times New Roman"/>
          <w:sz w:val="24"/>
          <w:szCs w:val="24"/>
        </w:rPr>
        <w:t>généralement</w:t>
      </w:r>
      <w:r>
        <w:rPr>
          <w:rFonts w:ascii="Times New Roman" w:hAnsi="Times New Roman" w:cs="Times New Roman"/>
          <w:sz w:val="24"/>
          <w:szCs w:val="24"/>
        </w:rPr>
        <w:t xml:space="preserve"> associée à la notion de rendement, et plusieurs auteurs se </w:t>
      </w:r>
      <w:r w:rsidR="00863954">
        <w:rPr>
          <w:rFonts w:ascii="Times New Roman" w:hAnsi="Times New Roman" w:cs="Times New Roman"/>
          <w:sz w:val="24"/>
          <w:szCs w:val="24"/>
        </w:rPr>
        <w:t>sont</w:t>
      </w:r>
      <w:r>
        <w:rPr>
          <w:rFonts w:ascii="Times New Roman" w:hAnsi="Times New Roman" w:cs="Times New Roman"/>
          <w:sz w:val="24"/>
          <w:szCs w:val="24"/>
        </w:rPr>
        <w:t xml:space="preserve"> fait l’</w:t>
      </w:r>
      <w:r w:rsidR="00695F61">
        <w:rPr>
          <w:rFonts w:ascii="Times New Roman" w:hAnsi="Times New Roman" w:cs="Times New Roman"/>
          <w:sz w:val="24"/>
          <w:szCs w:val="24"/>
        </w:rPr>
        <w:t xml:space="preserve">échos de cette vision des </w:t>
      </w:r>
      <w:r w:rsidR="00DC7576">
        <w:rPr>
          <w:rFonts w:ascii="Times New Roman" w:hAnsi="Times New Roman" w:cs="Times New Roman"/>
          <w:sz w:val="24"/>
          <w:szCs w:val="24"/>
        </w:rPr>
        <w:t>choses</w:t>
      </w:r>
      <w:r w:rsidR="00695F61">
        <w:rPr>
          <w:rFonts w:ascii="Times New Roman" w:hAnsi="Times New Roman" w:cs="Times New Roman"/>
          <w:sz w:val="24"/>
          <w:szCs w:val="24"/>
        </w:rPr>
        <w:t xml:space="preserve"> en l’occurrence H</w:t>
      </w:r>
      <w:r w:rsidR="006C1395">
        <w:rPr>
          <w:rFonts w:ascii="Times New Roman" w:hAnsi="Times New Roman" w:cs="Times New Roman"/>
          <w:sz w:val="24"/>
          <w:szCs w:val="24"/>
        </w:rPr>
        <w:t>ar</w:t>
      </w:r>
      <w:r w:rsidR="00695F61">
        <w:rPr>
          <w:rFonts w:ascii="Times New Roman" w:hAnsi="Times New Roman" w:cs="Times New Roman"/>
          <w:sz w:val="24"/>
          <w:szCs w:val="24"/>
        </w:rPr>
        <w:t>ry Markovitz</w:t>
      </w:r>
      <w:r w:rsidR="00863954">
        <w:rPr>
          <w:rFonts w:ascii="Times New Roman" w:hAnsi="Times New Roman" w:cs="Times New Roman"/>
          <w:sz w:val="24"/>
          <w:szCs w:val="24"/>
        </w:rPr>
        <w:t>.</w:t>
      </w:r>
    </w:p>
    <w:p w14:paraId="7C5AA219" w14:textId="74137F32" w:rsidR="00E722DA" w:rsidRDefault="00E67EEB" w:rsidP="006C5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1952</w:t>
      </w:r>
      <w:r w:rsidR="00863954">
        <w:rPr>
          <w:rFonts w:ascii="Times New Roman" w:hAnsi="Times New Roman" w:cs="Times New Roman"/>
          <w:sz w:val="24"/>
          <w:szCs w:val="24"/>
        </w:rPr>
        <w:t xml:space="preserve">, </w:t>
      </w:r>
      <w:r w:rsidR="0001194C">
        <w:rPr>
          <w:rFonts w:ascii="Times New Roman" w:hAnsi="Times New Roman" w:cs="Times New Roman"/>
          <w:sz w:val="24"/>
          <w:szCs w:val="24"/>
        </w:rPr>
        <w:t>cet économiste a</w:t>
      </w:r>
      <w:r w:rsidR="00C46E2F">
        <w:rPr>
          <w:rFonts w:ascii="Times New Roman" w:hAnsi="Times New Roman" w:cs="Times New Roman"/>
          <w:sz w:val="24"/>
          <w:szCs w:val="24"/>
        </w:rPr>
        <w:t xml:space="preserve"> publié un article intitulé</w:t>
      </w:r>
      <w:r w:rsidR="00091C80">
        <w:rPr>
          <w:rFonts w:ascii="Times New Roman" w:hAnsi="Times New Roman" w:cs="Times New Roman"/>
          <w:sz w:val="24"/>
          <w:szCs w:val="24"/>
        </w:rPr>
        <w:t> « Portfolio Selection »</w:t>
      </w:r>
      <w:r w:rsidR="0001194C">
        <w:rPr>
          <w:rFonts w:ascii="Times New Roman" w:hAnsi="Times New Roman" w:cs="Times New Roman"/>
          <w:sz w:val="24"/>
          <w:szCs w:val="24"/>
        </w:rPr>
        <w:t xml:space="preserve"> </w:t>
      </w:r>
      <w:r w:rsidR="00091C80">
        <w:rPr>
          <w:rFonts w:ascii="Times New Roman" w:hAnsi="Times New Roman" w:cs="Times New Roman"/>
          <w:sz w:val="24"/>
          <w:szCs w:val="24"/>
        </w:rPr>
        <w:t xml:space="preserve"> dans lequel est </w:t>
      </w:r>
      <w:r w:rsidR="0001194C">
        <w:rPr>
          <w:rFonts w:ascii="Times New Roman" w:hAnsi="Times New Roman" w:cs="Times New Roman"/>
          <w:sz w:val="24"/>
          <w:szCs w:val="24"/>
        </w:rPr>
        <w:t xml:space="preserve">développé un </w:t>
      </w:r>
      <w:r w:rsidR="007A6919">
        <w:rPr>
          <w:rFonts w:ascii="Times New Roman" w:hAnsi="Times New Roman" w:cs="Times New Roman"/>
          <w:sz w:val="24"/>
          <w:szCs w:val="24"/>
        </w:rPr>
        <w:t xml:space="preserve">modèle consistant à la construction </w:t>
      </w:r>
      <w:r w:rsidR="00905697">
        <w:rPr>
          <w:rFonts w:ascii="Times New Roman" w:hAnsi="Times New Roman" w:cs="Times New Roman"/>
          <w:sz w:val="24"/>
          <w:szCs w:val="24"/>
        </w:rPr>
        <w:t xml:space="preserve"> d’un portefeuille d’investissement  dit optimal</w:t>
      </w:r>
      <w:r w:rsidR="00796612">
        <w:rPr>
          <w:rFonts w:ascii="Times New Roman" w:hAnsi="Times New Roman" w:cs="Times New Roman"/>
          <w:sz w:val="24"/>
          <w:szCs w:val="24"/>
        </w:rPr>
        <w:t>, reposant sur la maxi</w:t>
      </w:r>
      <w:r w:rsidR="00A0710B">
        <w:rPr>
          <w:rFonts w:ascii="Times New Roman" w:hAnsi="Times New Roman" w:cs="Times New Roman"/>
          <w:sz w:val="24"/>
          <w:szCs w:val="24"/>
        </w:rPr>
        <w:t>misation du rendement en minimisant le risque encour</w:t>
      </w:r>
      <w:r w:rsidR="00967400">
        <w:rPr>
          <w:rFonts w:ascii="Times New Roman" w:hAnsi="Times New Roman" w:cs="Times New Roman"/>
          <w:sz w:val="24"/>
          <w:szCs w:val="24"/>
        </w:rPr>
        <w:t>u</w:t>
      </w:r>
      <w:r w:rsidR="009433AF">
        <w:rPr>
          <w:rFonts w:ascii="Times New Roman" w:hAnsi="Times New Roman" w:cs="Times New Roman"/>
          <w:sz w:val="24"/>
          <w:szCs w:val="24"/>
        </w:rPr>
        <w:t>3</w:t>
      </w:r>
      <w:r w:rsidR="00E224A7">
        <w:rPr>
          <w:rFonts w:ascii="Times New Roman" w:hAnsi="Times New Roman" w:cs="Times New Roman"/>
          <w:sz w:val="24"/>
          <w:szCs w:val="24"/>
        </w:rPr>
        <w:t xml:space="preserve">. A </w:t>
      </w:r>
      <w:r w:rsidR="00A80004">
        <w:rPr>
          <w:rFonts w:ascii="Times New Roman" w:hAnsi="Times New Roman" w:cs="Times New Roman"/>
          <w:sz w:val="24"/>
          <w:szCs w:val="24"/>
        </w:rPr>
        <w:t xml:space="preserve">travers la </w:t>
      </w:r>
      <w:r w:rsidR="00FF11A7">
        <w:rPr>
          <w:rFonts w:ascii="Times New Roman" w:hAnsi="Times New Roman" w:cs="Times New Roman"/>
          <w:sz w:val="24"/>
          <w:szCs w:val="24"/>
        </w:rPr>
        <w:t xml:space="preserve">diversification, qui est définit </w:t>
      </w:r>
      <w:r w:rsidR="006F0A78">
        <w:rPr>
          <w:rFonts w:ascii="Times New Roman" w:hAnsi="Times New Roman" w:cs="Times New Roman"/>
          <w:sz w:val="24"/>
          <w:szCs w:val="24"/>
        </w:rPr>
        <w:t xml:space="preserve">par ce dernier </w:t>
      </w:r>
      <w:r w:rsidR="00FF11A7">
        <w:rPr>
          <w:rFonts w:ascii="Times New Roman" w:hAnsi="Times New Roman" w:cs="Times New Roman"/>
          <w:sz w:val="24"/>
          <w:szCs w:val="24"/>
        </w:rPr>
        <w:t>comme une harmonieuse combinaison d’</w:t>
      </w:r>
      <w:r w:rsidR="009B4255">
        <w:rPr>
          <w:rFonts w:ascii="Times New Roman" w:hAnsi="Times New Roman" w:cs="Times New Roman"/>
          <w:sz w:val="24"/>
          <w:szCs w:val="24"/>
        </w:rPr>
        <w:t>actifs</w:t>
      </w:r>
      <w:r w:rsidR="00FF11A7">
        <w:rPr>
          <w:rFonts w:ascii="Times New Roman" w:hAnsi="Times New Roman" w:cs="Times New Roman"/>
          <w:sz w:val="24"/>
          <w:szCs w:val="24"/>
        </w:rPr>
        <w:t xml:space="preserve"> conduisant à la </w:t>
      </w:r>
      <w:r w:rsidR="009B4255">
        <w:rPr>
          <w:rFonts w:ascii="Times New Roman" w:hAnsi="Times New Roman" w:cs="Times New Roman"/>
          <w:sz w:val="24"/>
          <w:szCs w:val="24"/>
        </w:rPr>
        <w:t>réduction</w:t>
      </w:r>
      <w:r w:rsidR="00FF11A7">
        <w:rPr>
          <w:rFonts w:ascii="Times New Roman" w:hAnsi="Times New Roman" w:cs="Times New Roman"/>
          <w:sz w:val="24"/>
          <w:szCs w:val="24"/>
        </w:rPr>
        <w:t xml:space="preserve"> du risque</w:t>
      </w:r>
      <w:r w:rsidR="006F0A78">
        <w:rPr>
          <w:rFonts w:ascii="Times New Roman" w:hAnsi="Times New Roman" w:cs="Times New Roman"/>
          <w:sz w:val="24"/>
          <w:szCs w:val="24"/>
        </w:rPr>
        <w:t>.</w:t>
      </w:r>
    </w:p>
    <w:p w14:paraId="5A012D0C" w14:textId="77777777" w:rsidR="00C217E1" w:rsidRDefault="006F0A78" w:rsidP="006C5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même ordre d’idée</w:t>
      </w:r>
      <w:r w:rsidR="003C70A5">
        <w:rPr>
          <w:rFonts w:ascii="Times New Roman" w:hAnsi="Times New Roman" w:cs="Times New Roman"/>
          <w:sz w:val="24"/>
          <w:szCs w:val="24"/>
        </w:rPr>
        <w:t xml:space="preserve">, William F. Sharpe, Prix Nobel </w:t>
      </w:r>
      <w:r w:rsidR="001F501D">
        <w:rPr>
          <w:rFonts w:ascii="Times New Roman" w:hAnsi="Times New Roman" w:cs="Times New Roman"/>
          <w:sz w:val="24"/>
          <w:szCs w:val="24"/>
        </w:rPr>
        <w:t>d’économie 1990 a contribué au développement de la théorie de H</w:t>
      </w:r>
      <w:r w:rsidR="004A4A70">
        <w:rPr>
          <w:rFonts w:ascii="Times New Roman" w:hAnsi="Times New Roman" w:cs="Times New Roman"/>
          <w:sz w:val="24"/>
          <w:szCs w:val="24"/>
        </w:rPr>
        <w:t xml:space="preserve"> Markovitz à travers l’introduisant du prix des </w:t>
      </w:r>
      <w:r w:rsidR="0078508A">
        <w:rPr>
          <w:rFonts w:ascii="Times New Roman" w:hAnsi="Times New Roman" w:cs="Times New Roman"/>
          <w:sz w:val="24"/>
          <w:szCs w:val="24"/>
        </w:rPr>
        <w:t>actifs avec le MEDAF</w:t>
      </w:r>
      <w:r w:rsidR="000C7257">
        <w:rPr>
          <w:rFonts w:ascii="Times New Roman" w:hAnsi="Times New Roman" w:cs="Times New Roman"/>
          <w:sz w:val="24"/>
          <w:szCs w:val="24"/>
        </w:rPr>
        <w:t xml:space="preserve">, de plus James </w:t>
      </w:r>
      <w:r w:rsidR="002648DB">
        <w:rPr>
          <w:rFonts w:ascii="Times New Roman" w:hAnsi="Times New Roman" w:cs="Times New Roman"/>
          <w:sz w:val="24"/>
          <w:szCs w:val="24"/>
        </w:rPr>
        <w:t xml:space="preserve">Tobin, </w:t>
      </w:r>
      <w:r w:rsidR="00F62019">
        <w:rPr>
          <w:rFonts w:ascii="Times New Roman" w:hAnsi="Times New Roman" w:cs="Times New Roman"/>
          <w:sz w:val="24"/>
          <w:szCs w:val="24"/>
        </w:rPr>
        <w:t>économiste</w:t>
      </w:r>
      <w:r w:rsidR="002648DB">
        <w:rPr>
          <w:rFonts w:ascii="Times New Roman" w:hAnsi="Times New Roman" w:cs="Times New Roman"/>
          <w:sz w:val="24"/>
          <w:szCs w:val="24"/>
        </w:rPr>
        <w:t xml:space="preserve"> et un des premiers à se pencher sur la question </w:t>
      </w:r>
      <w:r w:rsidR="00FC6611">
        <w:rPr>
          <w:rFonts w:ascii="Times New Roman" w:hAnsi="Times New Roman" w:cs="Times New Roman"/>
          <w:sz w:val="24"/>
          <w:szCs w:val="24"/>
        </w:rPr>
        <w:t xml:space="preserve">les </w:t>
      </w:r>
      <w:r w:rsidR="00F62019">
        <w:rPr>
          <w:rFonts w:ascii="Times New Roman" w:hAnsi="Times New Roman" w:cs="Times New Roman"/>
          <w:sz w:val="24"/>
          <w:szCs w:val="24"/>
        </w:rPr>
        <w:t>implications</w:t>
      </w:r>
      <w:r w:rsidR="00FC6611">
        <w:rPr>
          <w:rFonts w:ascii="Times New Roman" w:hAnsi="Times New Roman" w:cs="Times New Roman"/>
          <w:sz w:val="24"/>
          <w:szCs w:val="24"/>
        </w:rPr>
        <w:t xml:space="preserve"> </w:t>
      </w:r>
      <w:r w:rsidR="00F62019">
        <w:rPr>
          <w:rFonts w:ascii="Times New Roman" w:hAnsi="Times New Roman" w:cs="Times New Roman"/>
          <w:sz w:val="24"/>
          <w:szCs w:val="24"/>
        </w:rPr>
        <w:t>macroéconomiques</w:t>
      </w:r>
      <w:r w:rsidR="00FC6611">
        <w:rPr>
          <w:rFonts w:ascii="Times New Roman" w:hAnsi="Times New Roman" w:cs="Times New Roman"/>
          <w:sz w:val="24"/>
          <w:szCs w:val="24"/>
        </w:rPr>
        <w:t xml:space="preserve"> d</w:t>
      </w:r>
      <w:r w:rsidR="00F62019">
        <w:rPr>
          <w:rFonts w:ascii="Times New Roman" w:hAnsi="Times New Roman" w:cs="Times New Roman"/>
          <w:sz w:val="24"/>
          <w:szCs w:val="24"/>
        </w:rPr>
        <w:t>es concepts introduits par Markovitz</w:t>
      </w:r>
      <w:r w:rsidR="000D023C">
        <w:rPr>
          <w:rFonts w:ascii="Times New Roman" w:hAnsi="Times New Roman" w:cs="Times New Roman"/>
          <w:sz w:val="24"/>
          <w:szCs w:val="24"/>
        </w:rPr>
        <w:t xml:space="preserve"> ; il martèle que la diversification réduit le risque </w:t>
      </w:r>
      <w:r w:rsidR="0030577E">
        <w:rPr>
          <w:rFonts w:ascii="Times New Roman" w:hAnsi="Times New Roman" w:cs="Times New Roman"/>
          <w:sz w:val="24"/>
          <w:szCs w:val="24"/>
        </w:rPr>
        <w:t>systématique.</w:t>
      </w:r>
    </w:p>
    <w:p w14:paraId="42EB4092" w14:textId="201BF98F" w:rsidR="006F0A78" w:rsidRDefault="00C217E1" w:rsidP="006C5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Néanmoins</w:t>
      </w:r>
      <w:r w:rsidR="0013179D">
        <w:rPr>
          <w:rFonts w:ascii="Times New Roman" w:hAnsi="Times New Roman" w:cs="Times New Roman"/>
          <w:sz w:val="24"/>
          <w:szCs w:val="24"/>
        </w:rPr>
        <w:t xml:space="preserve">, cette théorie </w:t>
      </w:r>
      <w:r w:rsidR="004A4A70">
        <w:rPr>
          <w:rFonts w:ascii="Times New Roman" w:hAnsi="Times New Roman" w:cs="Times New Roman"/>
          <w:sz w:val="24"/>
          <w:szCs w:val="24"/>
        </w:rPr>
        <w:t xml:space="preserve"> </w:t>
      </w:r>
      <w:r w:rsidR="0013179D">
        <w:rPr>
          <w:rFonts w:ascii="Times New Roman" w:hAnsi="Times New Roman" w:cs="Times New Roman"/>
          <w:sz w:val="24"/>
          <w:szCs w:val="24"/>
        </w:rPr>
        <w:t>n’a pas toujours fait l’unani</w:t>
      </w:r>
      <w:r w:rsidR="004E41B8">
        <w:rPr>
          <w:rFonts w:ascii="Times New Roman" w:hAnsi="Times New Roman" w:cs="Times New Roman"/>
          <w:sz w:val="24"/>
          <w:szCs w:val="24"/>
        </w:rPr>
        <w:t xml:space="preserve">mité car plusieurs auteurs soulignent ses manquements </w:t>
      </w:r>
      <w:r w:rsidR="003E355A">
        <w:rPr>
          <w:rFonts w:ascii="Times New Roman" w:hAnsi="Times New Roman" w:cs="Times New Roman"/>
          <w:sz w:val="24"/>
          <w:szCs w:val="24"/>
        </w:rPr>
        <w:t>notamment Eugène Fama en 1970</w:t>
      </w:r>
      <w:r w:rsidR="00F3345C">
        <w:rPr>
          <w:rFonts w:ascii="Times New Roman" w:hAnsi="Times New Roman" w:cs="Times New Roman"/>
          <w:sz w:val="24"/>
          <w:szCs w:val="24"/>
        </w:rPr>
        <w:t xml:space="preserve">, </w:t>
      </w:r>
      <w:r w:rsidR="00903659">
        <w:rPr>
          <w:rFonts w:ascii="Times New Roman" w:hAnsi="Times New Roman" w:cs="Times New Roman"/>
          <w:sz w:val="24"/>
          <w:szCs w:val="24"/>
        </w:rPr>
        <w:t>démontrait</w:t>
      </w:r>
      <w:r w:rsidR="00F3345C">
        <w:rPr>
          <w:rFonts w:ascii="Times New Roman" w:hAnsi="Times New Roman" w:cs="Times New Roman"/>
          <w:sz w:val="24"/>
          <w:szCs w:val="24"/>
        </w:rPr>
        <w:t xml:space="preserve"> que </w:t>
      </w:r>
      <w:r w:rsidR="00230F27">
        <w:rPr>
          <w:rFonts w:ascii="Times New Roman" w:hAnsi="Times New Roman" w:cs="Times New Roman"/>
          <w:sz w:val="24"/>
          <w:szCs w:val="24"/>
        </w:rPr>
        <w:t xml:space="preserve">l’efficacité informationnelle du marché n’était pas prise en compte </w:t>
      </w:r>
      <w:r w:rsidR="00475D99">
        <w:rPr>
          <w:rFonts w:ascii="Times New Roman" w:hAnsi="Times New Roman" w:cs="Times New Roman"/>
          <w:sz w:val="24"/>
          <w:szCs w:val="24"/>
        </w:rPr>
        <w:t xml:space="preserve">dans le modèle de </w:t>
      </w:r>
      <w:r w:rsidR="004C3426">
        <w:rPr>
          <w:rFonts w:ascii="Times New Roman" w:hAnsi="Times New Roman" w:cs="Times New Roman"/>
          <w:sz w:val="24"/>
          <w:szCs w:val="24"/>
        </w:rPr>
        <w:t>Markovitz</w:t>
      </w:r>
      <w:r w:rsidR="00B67E7E">
        <w:rPr>
          <w:rFonts w:ascii="Times New Roman" w:hAnsi="Times New Roman" w:cs="Times New Roman"/>
          <w:sz w:val="24"/>
          <w:szCs w:val="24"/>
        </w:rPr>
        <w:t xml:space="preserve">, et les rendements passés ne </w:t>
      </w:r>
      <w:r w:rsidR="00903659">
        <w:rPr>
          <w:rFonts w:ascii="Times New Roman" w:hAnsi="Times New Roman" w:cs="Times New Roman"/>
          <w:sz w:val="24"/>
          <w:szCs w:val="24"/>
        </w:rPr>
        <w:t>permettent</w:t>
      </w:r>
      <w:r w:rsidR="00B67E7E">
        <w:rPr>
          <w:rFonts w:ascii="Times New Roman" w:hAnsi="Times New Roman" w:cs="Times New Roman"/>
          <w:sz w:val="24"/>
          <w:szCs w:val="24"/>
        </w:rPr>
        <w:t xml:space="preserve"> pas de prédire les rendements futurs de mani</w:t>
      </w:r>
      <w:r w:rsidR="00786CE5">
        <w:rPr>
          <w:rFonts w:ascii="Times New Roman" w:hAnsi="Times New Roman" w:cs="Times New Roman"/>
          <w:sz w:val="24"/>
          <w:szCs w:val="24"/>
        </w:rPr>
        <w:t>ère précise.</w:t>
      </w:r>
    </w:p>
    <w:p w14:paraId="0C633C47" w14:textId="4871AA61" w:rsidR="00903659" w:rsidRDefault="00903659" w:rsidP="006C5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Haugen</w:t>
      </w:r>
      <w:r w:rsidR="00875279">
        <w:rPr>
          <w:rFonts w:ascii="Times New Roman" w:hAnsi="Times New Roman" w:cs="Times New Roman"/>
          <w:sz w:val="24"/>
          <w:szCs w:val="24"/>
        </w:rPr>
        <w:t xml:space="preserve"> R. et Baker N. en 1991</w:t>
      </w:r>
      <w:r w:rsidR="00AC30E5">
        <w:rPr>
          <w:rFonts w:ascii="Times New Roman" w:hAnsi="Times New Roman" w:cs="Times New Roman"/>
          <w:sz w:val="24"/>
          <w:szCs w:val="24"/>
        </w:rPr>
        <w:t xml:space="preserve"> </w:t>
      </w:r>
      <w:r w:rsidR="00CE42D1">
        <w:rPr>
          <w:rFonts w:ascii="Times New Roman" w:hAnsi="Times New Roman" w:cs="Times New Roman"/>
          <w:sz w:val="24"/>
          <w:szCs w:val="24"/>
        </w:rPr>
        <w:t>émettent</w:t>
      </w:r>
      <w:r w:rsidR="00AC30E5">
        <w:rPr>
          <w:rFonts w:ascii="Times New Roman" w:hAnsi="Times New Roman" w:cs="Times New Roman"/>
          <w:sz w:val="24"/>
          <w:szCs w:val="24"/>
        </w:rPr>
        <w:t xml:space="preserve"> une opinion avec </w:t>
      </w:r>
      <w:r w:rsidR="00CE42D1">
        <w:rPr>
          <w:rFonts w:ascii="Times New Roman" w:hAnsi="Times New Roman" w:cs="Times New Roman"/>
          <w:sz w:val="24"/>
          <w:szCs w:val="24"/>
        </w:rPr>
        <w:t>réserve</w:t>
      </w:r>
      <w:r w:rsidR="003016F7">
        <w:rPr>
          <w:rFonts w:ascii="Times New Roman" w:hAnsi="Times New Roman" w:cs="Times New Roman"/>
          <w:sz w:val="24"/>
          <w:szCs w:val="24"/>
        </w:rPr>
        <w:t xml:space="preserve"> en ce qui concerne l’</w:t>
      </w:r>
      <w:r w:rsidR="00CE42D1">
        <w:rPr>
          <w:rFonts w:ascii="Times New Roman" w:hAnsi="Times New Roman" w:cs="Times New Roman"/>
          <w:sz w:val="24"/>
          <w:szCs w:val="24"/>
        </w:rPr>
        <w:t>hypothèse</w:t>
      </w:r>
      <w:r w:rsidR="003016F7">
        <w:rPr>
          <w:rFonts w:ascii="Times New Roman" w:hAnsi="Times New Roman" w:cs="Times New Roman"/>
          <w:sz w:val="24"/>
          <w:szCs w:val="24"/>
        </w:rPr>
        <w:t xml:space="preserve"> de rationalité des </w:t>
      </w:r>
      <w:r w:rsidR="00A514FA">
        <w:rPr>
          <w:rFonts w:ascii="Times New Roman" w:hAnsi="Times New Roman" w:cs="Times New Roman"/>
          <w:sz w:val="24"/>
          <w:szCs w:val="24"/>
        </w:rPr>
        <w:t xml:space="preserve">investisseurs et leur aversion pour le risque, la réalité du biais </w:t>
      </w:r>
      <w:r w:rsidR="00C22D29">
        <w:rPr>
          <w:rFonts w:ascii="Times New Roman" w:hAnsi="Times New Roman" w:cs="Times New Roman"/>
          <w:sz w:val="24"/>
          <w:szCs w:val="24"/>
        </w:rPr>
        <w:t xml:space="preserve">comportemental </w:t>
      </w:r>
      <w:r w:rsidR="00D50343">
        <w:rPr>
          <w:rFonts w:ascii="Times New Roman" w:hAnsi="Times New Roman" w:cs="Times New Roman"/>
          <w:sz w:val="24"/>
          <w:szCs w:val="24"/>
        </w:rPr>
        <w:t xml:space="preserve">et des préférences individuelles </w:t>
      </w:r>
      <w:r w:rsidR="00A514FA">
        <w:rPr>
          <w:rFonts w:ascii="Times New Roman" w:hAnsi="Times New Roman" w:cs="Times New Roman"/>
          <w:sz w:val="24"/>
          <w:szCs w:val="24"/>
        </w:rPr>
        <w:t xml:space="preserve">n’étant pas à négliger </w:t>
      </w:r>
      <w:r w:rsidR="00D50343">
        <w:rPr>
          <w:rFonts w:ascii="Times New Roman" w:hAnsi="Times New Roman" w:cs="Times New Roman"/>
          <w:sz w:val="24"/>
          <w:szCs w:val="24"/>
        </w:rPr>
        <w:t>car affectant les décisions d’investissement.</w:t>
      </w:r>
    </w:p>
    <w:p w14:paraId="46D1880C" w14:textId="3A871D7A" w:rsidR="00FD7688" w:rsidRDefault="00FD7688" w:rsidP="006C5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Sachant la théorie de </w:t>
      </w:r>
      <w:r w:rsidR="00F60F14">
        <w:rPr>
          <w:rFonts w:ascii="Times New Roman" w:hAnsi="Times New Roman" w:cs="Times New Roman"/>
          <w:sz w:val="24"/>
          <w:szCs w:val="24"/>
        </w:rPr>
        <w:t>Markovitz</w:t>
      </w:r>
      <w:r>
        <w:rPr>
          <w:rFonts w:ascii="Times New Roman" w:hAnsi="Times New Roman" w:cs="Times New Roman"/>
          <w:sz w:val="24"/>
          <w:szCs w:val="24"/>
        </w:rPr>
        <w:t xml:space="preserve"> repose </w:t>
      </w:r>
      <w:r w:rsidR="00F60F14">
        <w:rPr>
          <w:rFonts w:ascii="Times New Roman" w:hAnsi="Times New Roman" w:cs="Times New Roman"/>
          <w:sz w:val="24"/>
          <w:szCs w:val="24"/>
        </w:rPr>
        <w:t>également</w:t>
      </w:r>
      <w:r w:rsidR="00B01CC9">
        <w:rPr>
          <w:rFonts w:ascii="Times New Roman" w:hAnsi="Times New Roman" w:cs="Times New Roman"/>
          <w:sz w:val="24"/>
          <w:szCs w:val="24"/>
        </w:rPr>
        <w:t xml:space="preserve"> sur l’hypothèse de </w:t>
      </w:r>
      <w:r w:rsidR="00AE20C4">
        <w:rPr>
          <w:rFonts w:ascii="Times New Roman" w:hAnsi="Times New Roman" w:cs="Times New Roman"/>
          <w:sz w:val="24"/>
          <w:szCs w:val="24"/>
        </w:rPr>
        <w:t>distribution normale des rendements</w:t>
      </w:r>
      <w:r w:rsidR="00AB7606">
        <w:rPr>
          <w:rFonts w:ascii="Times New Roman" w:hAnsi="Times New Roman" w:cs="Times New Roman"/>
          <w:sz w:val="24"/>
          <w:szCs w:val="24"/>
        </w:rPr>
        <w:t>, Lewis K.K en 1999 montrera que cette approximation est peu réaliste</w:t>
      </w:r>
      <w:r w:rsidR="007C3DE7">
        <w:rPr>
          <w:rFonts w:ascii="Times New Roman" w:hAnsi="Times New Roman" w:cs="Times New Roman"/>
          <w:sz w:val="24"/>
          <w:szCs w:val="24"/>
        </w:rPr>
        <w:t>, il ajoute que la diversification n’a</w:t>
      </w:r>
      <w:r w:rsidR="00777C01">
        <w:rPr>
          <w:rFonts w:ascii="Times New Roman" w:hAnsi="Times New Roman" w:cs="Times New Roman"/>
          <w:sz w:val="24"/>
          <w:szCs w:val="24"/>
        </w:rPr>
        <w:t>ss</w:t>
      </w:r>
      <w:r w:rsidR="007C3DE7">
        <w:rPr>
          <w:rFonts w:ascii="Times New Roman" w:hAnsi="Times New Roman" w:cs="Times New Roman"/>
          <w:sz w:val="24"/>
          <w:szCs w:val="24"/>
        </w:rPr>
        <w:t xml:space="preserve">ure pas toujours </w:t>
      </w:r>
      <w:r w:rsidR="00AE703E">
        <w:rPr>
          <w:rFonts w:ascii="Times New Roman" w:hAnsi="Times New Roman" w:cs="Times New Roman"/>
          <w:sz w:val="24"/>
          <w:szCs w:val="24"/>
        </w:rPr>
        <w:t>la réduction du risque</w:t>
      </w:r>
      <w:r w:rsidR="00777C01">
        <w:rPr>
          <w:rFonts w:ascii="Times New Roman" w:hAnsi="Times New Roman" w:cs="Times New Roman"/>
          <w:sz w:val="24"/>
          <w:szCs w:val="24"/>
        </w:rPr>
        <w:t>.</w:t>
      </w:r>
    </w:p>
    <w:p w14:paraId="6901B730" w14:textId="01CBC52C" w:rsidR="00467CC8" w:rsidRDefault="005B5B65" w:rsidP="006C5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1979, </w:t>
      </w:r>
      <w:r w:rsidR="004E26B8">
        <w:rPr>
          <w:rFonts w:ascii="Times New Roman" w:hAnsi="Times New Roman" w:cs="Times New Roman"/>
          <w:sz w:val="24"/>
          <w:szCs w:val="24"/>
        </w:rPr>
        <w:t>Robert Litzerberger</w:t>
      </w:r>
      <w:r w:rsidR="008A0481">
        <w:rPr>
          <w:rFonts w:ascii="Times New Roman" w:hAnsi="Times New Roman" w:cs="Times New Roman"/>
          <w:sz w:val="24"/>
          <w:szCs w:val="24"/>
        </w:rPr>
        <w:t xml:space="preserve">, professeur à l’université </w:t>
      </w:r>
      <w:r w:rsidR="00D06516">
        <w:rPr>
          <w:rFonts w:ascii="Times New Roman" w:hAnsi="Times New Roman" w:cs="Times New Roman"/>
          <w:sz w:val="24"/>
          <w:szCs w:val="24"/>
        </w:rPr>
        <w:t xml:space="preserve">de Pennsylvanie, </w:t>
      </w:r>
      <w:r w:rsidR="000F2E2F">
        <w:rPr>
          <w:rFonts w:ascii="Times New Roman" w:hAnsi="Times New Roman" w:cs="Times New Roman"/>
          <w:sz w:val="24"/>
          <w:szCs w:val="24"/>
        </w:rPr>
        <w:t>et Rama</w:t>
      </w:r>
      <w:r w:rsidR="003C03C7">
        <w:rPr>
          <w:rFonts w:ascii="Times New Roman" w:hAnsi="Times New Roman" w:cs="Times New Roman"/>
          <w:sz w:val="24"/>
          <w:szCs w:val="24"/>
        </w:rPr>
        <w:t>swamy</w:t>
      </w:r>
      <w:r w:rsidR="00A22A92">
        <w:rPr>
          <w:rFonts w:ascii="Times New Roman" w:hAnsi="Times New Roman" w:cs="Times New Roman"/>
          <w:sz w:val="24"/>
          <w:szCs w:val="24"/>
        </w:rPr>
        <w:t xml:space="preserve">, K </w:t>
      </w:r>
      <w:r w:rsidR="003C03C7">
        <w:rPr>
          <w:rFonts w:ascii="Times New Roman" w:hAnsi="Times New Roman" w:cs="Times New Roman"/>
          <w:sz w:val="24"/>
          <w:szCs w:val="24"/>
        </w:rPr>
        <w:t xml:space="preserve"> </w:t>
      </w:r>
      <w:r w:rsidR="004E26B8">
        <w:rPr>
          <w:rFonts w:ascii="Times New Roman" w:hAnsi="Times New Roman" w:cs="Times New Roman"/>
          <w:sz w:val="24"/>
          <w:szCs w:val="24"/>
        </w:rPr>
        <w:t>avai</w:t>
      </w:r>
      <w:r w:rsidR="00A22A92">
        <w:rPr>
          <w:rFonts w:ascii="Times New Roman" w:hAnsi="Times New Roman" w:cs="Times New Roman"/>
          <w:sz w:val="24"/>
          <w:szCs w:val="24"/>
        </w:rPr>
        <w:t>en</w:t>
      </w:r>
      <w:r w:rsidR="004E26B8">
        <w:rPr>
          <w:rFonts w:ascii="Times New Roman" w:hAnsi="Times New Roman" w:cs="Times New Roman"/>
          <w:sz w:val="24"/>
          <w:szCs w:val="24"/>
        </w:rPr>
        <w:t xml:space="preserve">t </w:t>
      </w:r>
      <w:r w:rsidR="000F2E2F">
        <w:rPr>
          <w:rFonts w:ascii="Times New Roman" w:hAnsi="Times New Roman" w:cs="Times New Roman"/>
          <w:sz w:val="24"/>
          <w:szCs w:val="24"/>
        </w:rPr>
        <w:t>surenchéri</w:t>
      </w:r>
      <w:r w:rsidR="00F9502F">
        <w:rPr>
          <w:rFonts w:ascii="Times New Roman" w:hAnsi="Times New Roman" w:cs="Times New Roman"/>
          <w:sz w:val="24"/>
          <w:szCs w:val="24"/>
        </w:rPr>
        <w:t xml:space="preserve"> à travers la critique quant à l’utilisation de la variance comme mesure de risque</w:t>
      </w:r>
      <w:r w:rsidR="00D44322">
        <w:rPr>
          <w:rFonts w:ascii="Times New Roman" w:hAnsi="Times New Roman" w:cs="Times New Roman"/>
          <w:sz w:val="24"/>
          <w:szCs w:val="24"/>
        </w:rPr>
        <w:t xml:space="preserve">, car cet </w:t>
      </w:r>
      <w:r w:rsidR="00405E85">
        <w:rPr>
          <w:rFonts w:ascii="Times New Roman" w:hAnsi="Times New Roman" w:cs="Times New Roman"/>
          <w:sz w:val="24"/>
          <w:szCs w:val="24"/>
        </w:rPr>
        <w:t>indicateur</w:t>
      </w:r>
      <w:r w:rsidR="00D44322">
        <w:rPr>
          <w:rFonts w:ascii="Times New Roman" w:hAnsi="Times New Roman" w:cs="Times New Roman"/>
          <w:sz w:val="24"/>
          <w:szCs w:val="24"/>
        </w:rPr>
        <w:t xml:space="preserve"> statistique néglige certains éléments clés du risque </w:t>
      </w:r>
      <w:r w:rsidR="00405E85">
        <w:rPr>
          <w:rFonts w:ascii="Times New Roman" w:hAnsi="Times New Roman" w:cs="Times New Roman"/>
          <w:sz w:val="24"/>
          <w:szCs w:val="24"/>
        </w:rPr>
        <w:t>tels, que la perte potentielle en cas de défaut de crédit.</w:t>
      </w:r>
    </w:p>
    <w:p w14:paraId="7610ED91" w14:textId="50C5F93B" w:rsidR="004C3426" w:rsidRDefault="00E22B78" w:rsidP="002702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02C3">
        <w:rPr>
          <w:rFonts w:ascii="Times New Roman" w:hAnsi="Times New Roman" w:cs="Times New Roman"/>
          <w:b/>
          <w:bCs/>
          <w:sz w:val="24"/>
          <w:szCs w:val="24"/>
        </w:rPr>
        <w:t>ANALYSE EXPLORATIOIRE</w:t>
      </w:r>
    </w:p>
    <w:p w14:paraId="165479AC" w14:textId="375EA124" w:rsidR="002702C3" w:rsidRDefault="00EB1767" w:rsidP="00153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apparait alors que la théorie du portefeuille de </w:t>
      </w:r>
      <w:r w:rsidR="0024584B">
        <w:rPr>
          <w:rFonts w:ascii="Times New Roman" w:hAnsi="Times New Roman" w:cs="Times New Roman"/>
          <w:sz w:val="24"/>
          <w:szCs w:val="24"/>
        </w:rPr>
        <w:t>c</w:t>
      </w:r>
      <w:r w:rsidR="00E7374E">
        <w:rPr>
          <w:rFonts w:ascii="Times New Roman" w:hAnsi="Times New Roman" w:cs="Times New Roman"/>
          <w:sz w:val="24"/>
          <w:szCs w:val="24"/>
        </w:rPr>
        <w:t xml:space="preserve">et </w:t>
      </w:r>
      <w:r w:rsidR="00612A00">
        <w:rPr>
          <w:rFonts w:ascii="Times New Roman" w:hAnsi="Times New Roman" w:cs="Times New Roman"/>
          <w:sz w:val="24"/>
          <w:szCs w:val="24"/>
        </w:rPr>
        <w:t>auteur</w:t>
      </w:r>
      <w:r w:rsidR="00E7374E">
        <w:rPr>
          <w:rFonts w:ascii="Times New Roman" w:hAnsi="Times New Roman" w:cs="Times New Roman"/>
          <w:sz w:val="24"/>
          <w:szCs w:val="24"/>
        </w:rPr>
        <w:t xml:space="preserve"> </w:t>
      </w:r>
      <w:r w:rsidR="0024584B">
        <w:rPr>
          <w:rFonts w:ascii="Times New Roman" w:hAnsi="Times New Roman" w:cs="Times New Roman"/>
          <w:sz w:val="24"/>
          <w:szCs w:val="24"/>
        </w:rPr>
        <w:t xml:space="preserve">a </w:t>
      </w:r>
      <w:r w:rsidR="00E7374E">
        <w:rPr>
          <w:rFonts w:ascii="Times New Roman" w:hAnsi="Times New Roman" w:cs="Times New Roman"/>
          <w:sz w:val="24"/>
          <w:szCs w:val="24"/>
        </w:rPr>
        <w:t>toujours fait l’objet d’un débat houleux et pointilleux</w:t>
      </w:r>
      <w:r w:rsidR="008319B9">
        <w:rPr>
          <w:rFonts w:ascii="Times New Roman" w:hAnsi="Times New Roman" w:cs="Times New Roman"/>
          <w:sz w:val="24"/>
          <w:szCs w:val="24"/>
        </w:rPr>
        <w:t xml:space="preserve"> tant au niveau des hypothèses qui </w:t>
      </w:r>
      <w:r w:rsidR="00612A00">
        <w:rPr>
          <w:rFonts w:ascii="Times New Roman" w:hAnsi="Times New Roman" w:cs="Times New Roman"/>
          <w:sz w:val="24"/>
          <w:szCs w:val="24"/>
        </w:rPr>
        <w:t xml:space="preserve">sous-tendent </w:t>
      </w:r>
      <w:r w:rsidR="00D501F4">
        <w:rPr>
          <w:rFonts w:ascii="Times New Roman" w:hAnsi="Times New Roman" w:cs="Times New Roman"/>
          <w:sz w:val="24"/>
          <w:szCs w:val="24"/>
        </w:rPr>
        <w:t xml:space="preserve">qu’au niveau des </w:t>
      </w:r>
      <w:r w:rsidR="008A1AFC">
        <w:rPr>
          <w:rFonts w:ascii="Times New Roman" w:hAnsi="Times New Roman" w:cs="Times New Roman"/>
          <w:sz w:val="24"/>
          <w:szCs w:val="24"/>
        </w:rPr>
        <w:t xml:space="preserve">statistiques qui composent le modèle. A cet </w:t>
      </w:r>
      <w:r w:rsidR="006F53D6">
        <w:rPr>
          <w:rFonts w:ascii="Times New Roman" w:hAnsi="Times New Roman" w:cs="Times New Roman"/>
          <w:sz w:val="24"/>
          <w:szCs w:val="24"/>
        </w:rPr>
        <w:t>effet la problématique</w:t>
      </w:r>
      <w:r w:rsidR="008A1AFC">
        <w:rPr>
          <w:rFonts w:ascii="Times New Roman" w:hAnsi="Times New Roman" w:cs="Times New Roman"/>
          <w:sz w:val="24"/>
          <w:szCs w:val="24"/>
        </w:rPr>
        <w:t xml:space="preserve"> qui ressort de </w:t>
      </w:r>
      <w:r w:rsidR="006F53D6">
        <w:rPr>
          <w:rFonts w:ascii="Times New Roman" w:hAnsi="Times New Roman" w:cs="Times New Roman"/>
          <w:sz w:val="24"/>
          <w:szCs w:val="24"/>
        </w:rPr>
        <w:t>se sujet sera celle de savoir</w:t>
      </w:r>
      <w:r w:rsidR="006439D5">
        <w:rPr>
          <w:rFonts w:ascii="Times New Roman" w:hAnsi="Times New Roman" w:cs="Times New Roman"/>
          <w:sz w:val="24"/>
          <w:szCs w:val="24"/>
        </w:rPr>
        <w:t xml:space="preserve"> : </w:t>
      </w:r>
      <w:r w:rsidR="009B51C0">
        <w:rPr>
          <w:rFonts w:ascii="Times New Roman" w:hAnsi="Times New Roman" w:cs="Times New Roman"/>
          <w:sz w:val="24"/>
          <w:szCs w:val="24"/>
        </w:rPr>
        <w:t xml:space="preserve">dans un portefeuille composé </w:t>
      </w:r>
      <w:r w:rsidR="00E35102">
        <w:rPr>
          <w:rFonts w:ascii="Times New Roman" w:hAnsi="Times New Roman" w:cs="Times New Roman"/>
          <w:sz w:val="24"/>
          <w:szCs w:val="24"/>
        </w:rPr>
        <w:t>deux</w:t>
      </w:r>
      <w:r w:rsidR="009B51C0">
        <w:rPr>
          <w:rFonts w:ascii="Times New Roman" w:hAnsi="Times New Roman" w:cs="Times New Roman"/>
          <w:sz w:val="24"/>
          <w:szCs w:val="24"/>
        </w:rPr>
        <w:t xml:space="preserve"> actifs</w:t>
      </w:r>
      <w:r w:rsidR="00AF415E">
        <w:rPr>
          <w:rFonts w:ascii="Times New Roman" w:hAnsi="Times New Roman" w:cs="Times New Roman"/>
          <w:sz w:val="24"/>
          <w:szCs w:val="24"/>
        </w:rPr>
        <w:t xml:space="preserve"> : un actif risqué,  l’action de la société AIR LIQUIDE et </w:t>
      </w:r>
      <w:r w:rsidR="00E35102">
        <w:rPr>
          <w:rFonts w:ascii="Times New Roman" w:hAnsi="Times New Roman" w:cs="Times New Roman"/>
          <w:sz w:val="24"/>
          <w:szCs w:val="24"/>
        </w:rPr>
        <w:t>un actif non risqué une OAT à 10 ans, quels sont les poids op</w:t>
      </w:r>
      <w:r w:rsidR="00A907D5">
        <w:rPr>
          <w:rFonts w:ascii="Times New Roman" w:hAnsi="Times New Roman" w:cs="Times New Roman"/>
          <w:sz w:val="24"/>
          <w:szCs w:val="24"/>
        </w:rPr>
        <w:t xml:space="preserve">timaux alloués aux différents actifs qui permettent de </w:t>
      </w:r>
      <w:r w:rsidR="00AD01F1">
        <w:rPr>
          <w:rFonts w:ascii="Times New Roman" w:hAnsi="Times New Roman" w:cs="Times New Roman"/>
          <w:sz w:val="24"/>
          <w:szCs w:val="24"/>
        </w:rPr>
        <w:t>maximiser le rendement global du portefeuille tout en minimisant son risque</w:t>
      </w:r>
      <w:r w:rsidR="0092396C">
        <w:rPr>
          <w:rFonts w:ascii="Times New Roman" w:hAnsi="Times New Roman" w:cs="Times New Roman"/>
          <w:sz w:val="24"/>
          <w:szCs w:val="24"/>
        </w:rPr>
        <w:t> ?</w:t>
      </w:r>
    </w:p>
    <w:p w14:paraId="27B53658" w14:textId="77777777" w:rsidR="001F2134" w:rsidRDefault="001E1084" w:rsidP="003D5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Notre analyse portera sur </w:t>
      </w:r>
      <w:r w:rsidR="0061352A">
        <w:rPr>
          <w:rFonts w:ascii="Times New Roman" w:hAnsi="Times New Roman" w:cs="Times New Roman"/>
          <w:sz w:val="24"/>
          <w:szCs w:val="24"/>
        </w:rPr>
        <w:t>un portefeuille composé de l’action AIR LIQUIDE</w:t>
      </w:r>
      <w:r w:rsidR="00BE172D">
        <w:rPr>
          <w:rFonts w:ascii="Times New Roman" w:hAnsi="Times New Roman" w:cs="Times New Roman"/>
          <w:sz w:val="24"/>
          <w:szCs w:val="24"/>
        </w:rPr>
        <w:t xml:space="preserve"> qui</w:t>
      </w:r>
      <w:r w:rsidR="003C7DC4" w:rsidRPr="003C7D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est un leader mondial des gaz, technologies et services pour l’industrie et la santé. Oxygène, azote et hydrogène sont des petites molécules essentielles à la vie, la matière et l’énergie. Elles incarnent le territoire scientifique d’Air Liquide et sont au cœur du métier du Groupe depuis sa création en 1902</w:t>
      </w:r>
      <w:r w:rsidR="0095462B">
        <w:rPr>
          <w:rFonts w:ascii="Times New Roman" w:hAnsi="Times New Roman" w:cs="Times New Roman"/>
          <w:sz w:val="24"/>
          <w:szCs w:val="24"/>
        </w:rPr>
        <w:t>.</w:t>
      </w:r>
    </w:p>
    <w:p w14:paraId="78FFC474" w14:textId="77777777" w:rsidR="00A33FA1" w:rsidRDefault="00E07A3C" w:rsidP="003D5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607E76">
        <w:rPr>
          <w:rFonts w:ascii="Times New Roman" w:hAnsi="Times New Roman" w:cs="Times New Roman"/>
          <w:sz w:val="24"/>
          <w:szCs w:val="24"/>
        </w:rPr>
        <w:t>ne OAT</w:t>
      </w:r>
      <w:r w:rsidR="00167318">
        <w:rPr>
          <w:rFonts w:ascii="Times New Roman" w:hAnsi="Times New Roman" w:cs="Times New Roman"/>
          <w:sz w:val="24"/>
          <w:szCs w:val="24"/>
        </w:rPr>
        <w:t>( Obligation Assimilable du Trésor)</w:t>
      </w:r>
      <w:r w:rsidR="00607E76">
        <w:rPr>
          <w:rFonts w:ascii="Times New Roman" w:hAnsi="Times New Roman" w:cs="Times New Roman"/>
          <w:sz w:val="24"/>
          <w:szCs w:val="24"/>
        </w:rPr>
        <w:t xml:space="preserve"> à 10 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06B">
        <w:rPr>
          <w:rFonts w:ascii="Times New Roman" w:hAnsi="Times New Roman" w:cs="Times New Roman"/>
          <w:sz w:val="24"/>
          <w:szCs w:val="24"/>
        </w:rPr>
        <w:t>considérée</w:t>
      </w:r>
      <w:r>
        <w:rPr>
          <w:rFonts w:ascii="Times New Roman" w:hAnsi="Times New Roman" w:cs="Times New Roman"/>
          <w:sz w:val="24"/>
          <w:szCs w:val="24"/>
        </w:rPr>
        <w:t xml:space="preserve"> comme actif non risqué </w:t>
      </w:r>
      <w:r w:rsidR="00D0606B">
        <w:rPr>
          <w:rFonts w:ascii="Times New Roman" w:hAnsi="Times New Roman" w:cs="Times New Roman"/>
          <w:sz w:val="24"/>
          <w:szCs w:val="24"/>
        </w:rPr>
        <w:t xml:space="preserve"> fondée</w:t>
      </w:r>
      <w:r w:rsidR="00573F26">
        <w:rPr>
          <w:rFonts w:ascii="Times New Roman" w:hAnsi="Times New Roman" w:cs="Times New Roman"/>
          <w:sz w:val="24"/>
          <w:szCs w:val="24"/>
        </w:rPr>
        <w:t xml:space="preserve"> sur </w:t>
      </w:r>
      <w:r w:rsidR="00D0606B">
        <w:rPr>
          <w:rFonts w:ascii="Times New Roman" w:hAnsi="Times New Roman" w:cs="Times New Roman"/>
          <w:sz w:val="24"/>
          <w:szCs w:val="24"/>
        </w:rPr>
        <w:t xml:space="preserve"> l’idée que selon laquelle l’Etat ne pourrait pas tomber en faillite</w:t>
      </w:r>
      <w:r w:rsidR="00982FC4">
        <w:rPr>
          <w:rFonts w:ascii="Times New Roman" w:hAnsi="Times New Roman" w:cs="Times New Roman"/>
          <w:sz w:val="24"/>
          <w:szCs w:val="24"/>
        </w:rPr>
        <w:t xml:space="preserve"> et donc </w:t>
      </w:r>
      <w:r w:rsidR="00517B8D">
        <w:rPr>
          <w:rFonts w:ascii="Times New Roman" w:hAnsi="Times New Roman" w:cs="Times New Roman"/>
          <w:sz w:val="24"/>
          <w:szCs w:val="24"/>
        </w:rPr>
        <w:t>elle a un risque négligeable considéré</w:t>
      </w:r>
      <w:r w:rsidR="00A33FA1">
        <w:rPr>
          <w:rFonts w:ascii="Times New Roman" w:hAnsi="Times New Roman" w:cs="Times New Roman"/>
          <w:sz w:val="24"/>
          <w:szCs w:val="24"/>
        </w:rPr>
        <w:t xml:space="preserve"> comme égal à zéro.</w:t>
      </w:r>
    </w:p>
    <w:p w14:paraId="0E1BDE39" w14:textId="0898DA71" w:rsidR="00B030B3" w:rsidRDefault="00607E76" w:rsidP="003D5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FA1">
        <w:rPr>
          <w:rFonts w:ascii="Times New Roman" w:hAnsi="Times New Roman" w:cs="Times New Roman"/>
          <w:sz w:val="24"/>
          <w:szCs w:val="24"/>
        </w:rPr>
        <w:t>Notre base de</w:t>
      </w:r>
      <w:r>
        <w:rPr>
          <w:rFonts w:ascii="Times New Roman" w:hAnsi="Times New Roman" w:cs="Times New Roman"/>
          <w:sz w:val="24"/>
          <w:szCs w:val="24"/>
        </w:rPr>
        <w:t xml:space="preserve"> données</w:t>
      </w:r>
      <w:r w:rsidR="00A33FA1">
        <w:rPr>
          <w:rFonts w:ascii="Times New Roman" w:hAnsi="Times New Roman" w:cs="Times New Roman"/>
          <w:sz w:val="24"/>
          <w:szCs w:val="24"/>
        </w:rPr>
        <w:t xml:space="preserve"> comporte des données allant de</w:t>
      </w:r>
      <w:r>
        <w:rPr>
          <w:rFonts w:ascii="Times New Roman" w:hAnsi="Times New Roman" w:cs="Times New Roman"/>
          <w:sz w:val="24"/>
          <w:szCs w:val="24"/>
        </w:rPr>
        <w:t xml:space="preserve"> allant de 1999 à 2022</w:t>
      </w:r>
      <w:r w:rsidR="00B030B3">
        <w:rPr>
          <w:rFonts w:ascii="Times New Roman" w:hAnsi="Times New Roman" w:cs="Times New Roman"/>
          <w:sz w:val="24"/>
          <w:szCs w:val="24"/>
        </w:rPr>
        <w:t xml:space="preserve"> comme l’indique</w:t>
      </w:r>
      <w:r w:rsidR="002F472F">
        <w:rPr>
          <w:rFonts w:ascii="Times New Roman" w:hAnsi="Times New Roman" w:cs="Times New Roman"/>
          <w:sz w:val="24"/>
          <w:szCs w:val="24"/>
        </w:rPr>
        <w:t xml:space="preserve"> le tableau</w:t>
      </w:r>
      <w:r w:rsidR="00B030B3">
        <w:rPr>
          <w:rFonts w:ascii="Times New Roman" w:hAnsi="Times New Roman" w:cs="Times New Roman"/>
          <w:sz w:val="24"/>
          <w:szCs w:val="24"/>
        </w:rPr>
        <w:t>..</w:t>
      </w:r>
    </w:p>
    <w:p w14:paraId="3DBCCD60" w14:textId="5E28FB7C" w:rsidR="003D5D4A" w:rsidRDefault="009351FB" w:rsidP="003D5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Il est donc question de </w:t>
      </w:r>
      <w:r w:rsidR="00BB3C82">
        <w:rPr>
          <w:rFonts w:ascii="Times New Roman" w:hAnsi="Times New Roman" w:cs="Times New Roman"/>
          <w:sz w:val="24"/>
          <w:szCs w:val="24"/>
        </w:rPr>
        <w:t>déterminer les poids optimaux alloués aux différents actifs du portefeuille</w:t>
      </w:r>
      <w:r w:rsidR="00F55326">
        <w:rPr>
          <w:rFonts w:ascii="Times New Roman" w:hAnsi="Times New Roman" w:cs="Times New Roman"/>
          <w:sz w:val="24"/>
          <w:szCs w:val="24"/>
        </w:rPr>
        <w:t xml:space="preserve"> qui maximisent le rendement avec une faible volatilité</w:t>
      </w:r>
      <w:r w:rsidR="00240655">
        <w:rPr>
          <w:rFonts w:ascii="Times New Roman" w:hAnsi="Times New Roman" w:cs="Times New Roman"/>
          <w:sz w:val="24"/>
          <w:szCs w:val="24"/>
        </w:rPr>
        <w:t>.</w:t>
      </w:r>
    </w:p>
    <w:p w14:paraId="4475A25B" w14:textId="0A067F8F" w:rsidR="00152E7C" w:rsidRDefault="00EE6ACB" w:rsidP="003D5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</w:t>
      </w:r>
      <w:r w:rsidR="00152E7C">
        <w:rPr>
          <w:rFonts w:ascii="Times New Roman" w:hAnsi="Times New Roman" w:cs="Times New Roman"/>
          <w:sz w:val="24"/>
          <w:szCs w:val="24"/>
        </w:rPr>
        <w:t xml:space="preserve"> ce faire la </w:t>
      </w:r>
      <w:r>
        <w:rPr>
          <w:rFonts w:ascii="Times New Roman" w:hAnsi="Times New Roman" w:cs="Times New Roman"/>
          <w:sz w:val="24"/>
          <w:szCs w:val="24"/>
        </w:rPr>
        <w:t>définition</w:t>
      </w:r>
      <w:r w:rsidR="00152E7C">
        <w:rPr>
          <w:rFonts w:ascii="Times New Roman" w:hAnsi="Times New Roman" w:cs="Times New Roman"/>
          <w:sz w:val="24"/>
          <w:szCs w:val="24"/>
        </w:rPr>
        <w:t xml:space="preserve"> des concepts de base utilisés par Markovitz s’avère nécessaire</w:t>
      </w:r>
    </w:p>
    <w:p w14:paraId="21FE7E15" w14:textId="730D4612" w:rsidR="00FD41D9" w:rsidRPr="00280153" w:rsidRDefault="00C65D29" w:rsidP="00FD41D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0153">
        <w:rPr>
          <w:rFonts w:ascii="Times New Roman" w:hAnsi="Times New Roman" w:cs="Times New Roman"/>
          <w:b/>
          <w:bCs/>
          <w:sz w:val="24"/>
          <w:szCs w:val="24"/>
        </w:rPr>
        <w:t>La renta</w:t>
      </w:r>
      <w:r w:rsidR="00870943" w:rsidRPr="00280153">
        <w:rPr>
          <w:rFonts w:ascii="Times New Roman" w:hAnsi="Times New Roman" w:cs="Times New Roman"/>
          <w:b/>
          <w:bCs/>
          <w:sz w:val="24"/>
          <w:szCs w:val="24"/>
        </w:rPr>
        <w:t xml:space="preserve">bilité espérée </w:t>
      </w:r>
    </w:p>
    <w:p w14:paraId="1FED2714" w14:textId="55A0FB91" w:rsidR="00870943" w:rsidRDefault="00870943" w:rsidP="0087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Placée dans un univers incertain, la valeur </w:t>
      </w:r>
      <w:r w:rsidR="00F15528">
        <w:rPr>
          <w:rFonts w:ascii="Times New Roman" w:hAnsi="Times New Roman" w:cs="Times New Roman"/>
          <w:sz w:val="24"/>
          <w:szCs w:val="24"/>
        </w:rPr>
        <w:t xml:space="preserve">d’un actif </w:t>
      </w:r>
      <w:r w:rsidR="00B02B8A">
        <w:rPr>
          <w:rFonts w:ascii="Times New Roman" w:hAnsi="Times New Roman" w:cs="Times New Roman"/>
          <w:sz w:val="24"/>
          <w:szCs w:val="24"/>
        </w:rPr>
        <w:t>relève</w:t>
      </w:r>
      <w:r w:rsidR="00F15528">
        <w:rPr>
          <w:rFonts w:ascii="Times New Roman" w:hAnsi="Times New Roman" w:cs="Times New Roman"/>
          <w:sz w:val="24"/>
          <w:szCs w:val="24"/>
        </w:rPr>
        <w:t xml:space="preserve"> de l’aléas  ainsi que la </w:t>
      </w:r>
      <w:r w:rsidR="00B02B8A">
        <w:rPr>
          <w:rFonts w:ascii="Times New Roman" w:hAnsi="Times New Roman" w:cs="Times New Roman"/>
          <w:sz w:val="24"/>
          <w:szCs w:val="24"/>
        </w:rPr>
        <w:t>rémunération</w:t>
      </w:r>
      <w:r w:rsidR="00F15528">
        <w:rPr>
          <w:rFonts w:ascii="Times New Roman" w:hAnsi="Times New Roman" w:cs="Times New Roman"/>
          <w:sz w:val="24"/>
          <w:szCs w:val="24"/>
        </w:rPr>
        <w:t xml:space="preserve"> </w:t>
      </w:r>
      <w:r w:rsidR="00B02B8A">
        <w:rPr>
          <w:rFonts w:ascii="Times New Roman" w:hAnsi="Times New Roman" w:cs="Times New Roman"/>
          <w:sz w:val="24"/>
          <w:szCs w:val="24"/>
        </w:rPr>
        <w:t>reçue en fin de période</w:t>
      </w:r>
      <w:r w:rsidR="00287F5A">
        <w:rPr>
          <w:rFonts w:ascii="Times New Roman" w:hAnsi="Times New Roman" w:cs="Times New Roman"/>
          <w:sz w:val="24"/>
          <w:szCs w:val="24"/>
        </w:rPr>
        <w:t xml:space="preserve">. L’investisseur utilise alors, une rentabilité </w:t>
      </w:r>
      <w:r w:rsidR="002F0C64">
        <w:rPr>
          <w:rFonts w:ascii="Times New Roman" w:hAnsi="Times New Roman" w:cs="Times New Roman"/>
          <w:sz w:val="24"/>
          <w:szCs w:val="24"/>
        </w:rPr>
        <w:t>espérée</w:t>
      </w:r>
      <w:r w:rsidR="00287F5A">
        <w:rPr>
          <w:rFonts w:ascii="Times New Roman" w:hAnsi="Times New Roman" w:cs="Times New Roman"/>
          <w:sz w:val="24"/>
          <w:szCs w:val="24"/>
        </w:rPr>
        <w:t xml:space="preserve"> </w:t>
      </w:r>
      <w:r w:rsidR="00110424">
        <w:rPr>
          <w:rFonts w:ascii="Times New Roman" w:hAnsi="Times New Roman" w:cs="Times New Roman"/>
          <w:sz w:val="24"/>
          <w:szCs w:val="24"/>
        </w:rPr>
        <w:t>comme la moyenne des rentabilités possibles pondérées par leur probabi</w:t>
      </w:r>
      <w:r w:rsidR="002F0C64">
        <w:rPr>
          <w:rFonts w:ascii="Times New Roman" w:hAnsi="Times New Roman" w:cs="Times New Roman"/>
          <w:sz w:val="24"/>
          <w:szCs w:val="24"/>
        </w:rPr>
        <w:t>lité d’occurrence.</w:t>
      </w:r>
    </w:p>
    <w:p w14:paraId="6C01CC64" w14:textId="5C6722C1" w:rsidR="00204819" w:rsidRDefault="0073252C" w:rsidP="0087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ce qui </w:t>
      </w:r>
      <w:r w:rsidR="00A76962">
        <w:rPr>
          <w:rFonts w:ascii="Times New Roman" w:hAnsi="Times New Roman" w:cs="Times New Roman"/>
          <w:sz w:val="24"/>
          <w:szCs w:val="24"/>
        </w:rPr>
        <w:t>concerne</w:t>
      </w:r>
      <w:r w:rsidR="00505714">
        <w:rPr>
          <w:rFonts w:ascii="Times New Roman" w:hAnsi="Times New Roman" w:cs="Times New Roman"/>
          <w:sz w:val="24"/>
          <w:szCs w:val="24"/>
        </w:rPr>
        <w:t xml:space="preserve"> la rentabilité </w:t>
      </w:r>
      <w:r w:rsidR="00A76962">
        <w:rPr>
          <w:rFonts w:ascii="Times New Roman" w:hAnsi="Times New Roman" w:cs="Times New Roman"/>
          <w:sz w:val="24"/>
          <w:szCs w:val="24"/>
        </w:rPr>
        <w:t>espérée</w:t>
      </w:r>
      <w:r w:rsidR="00505714">
        <w:rPr>
          <w:rFonts w:ascii="Times New Roman" w:hAnsi="Times New Roman" w:cs="Times New Roman"/>
          <w:sz w:val="24"/>
          <w:szCs w:val="24"/>
        </w:rPr>
        <w:t xml:space="preserve"> par un investisseur sur une action</w:t>
      </w:r>
      <w:r w:rsidR="000B3BD1">
        <w:rPr>
          <w:rFonts w:ascii="Times New Roman" w:hAnsi="Times New Roman" w:cs="Times New Roman"/>
          <w:sz w:val="24"/>
          <w:szCs w:val="24"/>
        </w:rPr>
        <w:t xml:space="preserve">, elle prend en compte </w:t>
      </w:r>
      <w:r w:rsidR="00847AC4">
        <w:rPr>
          <w:rFonts w:ascii="Times New Roman" w:hAnsi="Times New Roman" w:cs="Times New Roman"/>
          <w:sz w:val="24"/>
          <w:szCs w:val="24"/>
        </w:rPr>
        <w:t>le prix de l’action pour la période considérée et le dividende</w:t>
      </w:r>
      <w:r w:rsidR="00042523">
        <w:rPr>
          <w:rFonts w:ascii="Times New Roman" w:hAnsi="Times New Roman" w:cs="Times New Roman"/>
          <w:sz w:val="24"/>
          <w:szCs w:val="24"/>
        </w:rPr>
        <w:t xml:space="preserve"> versé</w:t>
      </w:r>
      <w:r w:rsidR="00E32555">
        <w:rPr>
          <w:rFonts w:ascii="Times New Roman" w:hAnsi="Times New Roman" w:cs="Times New Roman"/>
          <w:sz w:val="24"/>
          <w:szCs w:val="24"/>
        </w:rPr>
        <w:t>.</w:t>
      </w:r>
    </w:p>
    <w:p w14:paraId="7027C86A" w14:textId="3CDD6D28" w:rsidR="00480774" w:rsidRDefault="00204819" w:rsidP="0087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rentabilité espérée d’un portefeuille est donné</w:t>
      </w:r>
      <w:r w:rsidR="00670669">
        <w:rPr>
          <w:rFonts w:ascii="Times New Roman" w:hAnsi="Times New Roman" w:cs="Times New Roman"/>
          <w:sz w:val="24"/>
          <w:szCs w:val="24"/>
        </w:rPr>
        <w:t>e par l’équation ci-après :</w:t>
      </w:r>
    </w:p>
    <w:p w14:paraId="60CBFFD4" w14:textId="499209DF" w:rsidR="00480774" w:rsidRPr="00946AA7" w:rsidRDefault="00946AA7" w:rsidP="0087094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E(Rp)=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wiE(Ri)</m:t>
              </m:r>
            </m:e>
          </m:nary>
        </m:oMath>
      </m:oMathPara>
    </w:p>
    <w:p w14:paraId="4FD92367" w14:textId="49402740" w:rsidR="00670669" w:rsidRDefault="00D60D48" w:rsidP="008709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Avec E(Rp) : la rentabilité </w:t>
      </w:r>
      <w:r w:rsidR="00657243">
        <w:rPr>
          <w:rFonts w:ascii="Times New Roman" w:eastAsiaTheme="minorEastAsia" w:hAnsi="Times New Roman" w:cs="Times New Roman"/>
          <w:sz w:val="24"/>
          <w:szCs w:val="24"/>
        </w:rPr>
        <w:t>espérée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du portefeuille </w:t>
      </w:r>
    </w:p>
    <w:p w14:paraId="7E632B78" w14:textId="1B88610D" w:rsidR="00657243" w:rsidRDefault="00657243" w:rsidP="008709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 : les poids des différents actifs dans le portefeuille</w:t>
      </w:r>
    </w:p>
    <w:p w14:paraId="3D997205" w14:textId="22BB6834" w:rsidR="00EC4F0F" w:rsidRPr="00946AA7" w:rsidRDefault="00000000" w:rsidP="0087094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wi=1</m:t>
              </m:r>
            </m:e>
          </m:nary>
        </m:oMath>
      </m:oMathPara>
    </w:p>
    <w:p w14:paraId="406BECEC" w14:textId="4DE9AA00" w:rsidR="00657243" w:rsidRDefault="00A14FAB" w:rsidP="0087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E(Ri) : la rentabilité espérée des différents actifs qui composent le portefeuille</w:t>
      </w:r>
    </w:p>
    <w:p w14:paraId="178C2F7E" w14:textId="77777777" w:rsidR="00E32555" w:rsidRDefault="00E32555" w:rsidP="008709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28772E" w14:textId="6D764840" w:rsidR="006B11BE" w:rsidRPr="00AD69A8" w:rsidRDefault="00E32555" w:rsidP="0087094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9A8">
        <w:rPr>
          <w:rFonts w:ascii="Times New Roman" w:hAnsi="Times New Roman" w:cs="Times New Roman"/>
          <w:b/>
          <w:bCs/>
          <w:sz w:val="24"/>
          <w:szCs w:val="24"/>
        </w:rPr>
        <w:t xml:space="preserve">Le risque </w:t>
      </w:r>
    </w:p>
    <w:p w14:paraId="07DDD57D" w14:textId="398FC13E" w:rsidR="006B11BE" w:rsidRDefault="006B11BE" w:rsidP="006B11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Décortiquer notre  problématique revient à appliquer la théorie de Markovitz, à la seule différence qu’au lieu d’utiliser comme l’auteur la variance</w:t>
      </w:r>
      <w:r w:rsidR="00BF546D">
        <w:rPr>
          <w:rFonts w:ascii="Times New Roman" w:hAnsi="Times New Roman" w:cs="Times New Roman"/>
          <w:sz w:val="24"/>
          <w:szCs w:val="24"/>
        </w:rPr>
        <w:t xml:space="preserve">, </w:t>
      </w:r>
      <w:r w:rsidR="00CC2F55">
        <w:rPr>
          <w:rFonts w:ascii="Times New Roman" w:hAnsi="Times New Roman" w:cs="Times New Roman"/>
          <w:sz w:val="24"/>
          <w:szCs w:val="24"/>
        </w:rPr>
        <w:t xml:space="preserve">indicateur statistique qui </w:t>
      </w:r>
      <w:r w:rsidR="00980438">
        <w:rPr>
          <w:rFonts w:ascii="Times New Roman" w:hAnsi="Times New Roman" w:cs="Times New Roman"/>
          <w:sz w:val="24"/>
          <w:szCs w:val="24"/>
        </w:rPr>
        <w:t>décrit</w:t>
      </w:r>
      <w:r w:rsidR="00CC2F55">
        <w:rPr>
          <w:rFonts w:ascii="Times New Roman" w:hAnsi="Times New Roman" w:cs="Times New Roman"/>
          <w:sz w:val="24"/>
          <w:szCs w:val="24"/>
        </w:rPr>
        <w:t xml:space="preserve"> la </w:t>
      </w:r>
      <w:r w:rsidR="00C83384">
        <w:rPr>
          <w:rFonts w:ascii="Times New Roman" w:hAnsi="Times New Roman" w:cs="Times New Roman"/>
          <w:sz w:val="24"/>
          <w:szCs w:val="24"/>
        </w:rPr>
        <w:t>dispersion autour de la moyenne</w:t>
      </w:r>
      <w:r w:rsidR="00B74FFF">
        <w:rPr>
          <w:rFonts w:ascii="Times New Roman" w:hAnsi="Times New Roman" w:cs="Times New Roman"/>
          <w:sz w:val="24"/>
          <w:szCs w:val="24"/>
        </w:rPr>
        <w:t>, utilisé</w:t>
      </w:r>
      <w:r w:rsidR="00C833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pour caractériser le risque ; Nous utiliserons la  volatilité réalisée pour plusieurs raisons</w:t>
      </w:r>
      <w:r w:rsidR="00464E62">
        <w:rPr>
          <w:rFonts w:ascii="Times New Roman" w:hAnsi="Times New Roman" w:cs="Times New Roman"/>
          <w:sz w:val="24"/>
          <w:szCs w:val="24"/>
        </w:rPr>
        <w:t xml:space="preserve"> qui </w:t>
      </w:r>
      <w:r w:rsidR="00526168">
        <w:rPr>
          <w:rFonts w:ascii="Times New Roman" w:hAnsi="Times New Roman" w:cs="Times New Roman"/>
          <w:sz w:val="24"/>
          <w:szCs w:val="24"/>
        </w:rPr>
        <w:t>corrigent les limites de l’</w:t>
      </w:r>
      <w:r w:rsidR="00086989">
        <w:rPr>
          <w:rFonts w:ascii="Times New Roman" w:hAnsi="Times New Roman" w:cs="Times New Roman"/>
          <w:sz w:val="24"/>
          <w:szCs w:val="24"/>
        </w:rPr>
        <w:t>écart</w:t>
      </w:r>
      <w:r w:rsidR="00526168">
        <w:rPr>
          <w:rFonts w:ascii="Times New Roman" w:hAnsi="Times New Roman" w:cs="Times New Roman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6453E16B" w14:textId="77777777" w:rsidR="006B11BE" w:rsidRDefault="006B11BE" w:rsidP="006B11B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B31">
        <w:rPr>
          <w:rFonts w:ascii="Times New Roman" w:hAnsi="Times New Roman" w:cs="Times New Roman"/>
          <w:sz w:val="24"/>
          <w:szCs w:val="24"/>
        </w:rPr>
        <w:t xml:space="preserve">Définie </w:t>
      </w:r>
      <w:r>
        <w:rPr>
          <w:rFonts w:ascii="Times New Roman" w:hAnsi="Times New Roman" w:cs="Times New Roman"/>
          <w:sz w:val="24"/>
          <w:szCs w:val="24"/>
        </w:rPr>
        <w:t>comme une mesure de dispersion plus réaliste, car elle est moins bruitée.</w:t>
      </w:r>
    </w:p>
    <w:p w14:paraId="00FBAAE1" w14:textId="77777777" w:rsidR="006B11BE" w:rsidRDefault="006B11BE" w:rsidP="006B11B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un estimateur sans biais de la volatilité</w:t>
      </w:r>
    </w:p>
    <w:p w14:paraId="51D72785" w14:textId="77777777" w:rsidR="006B11BE" w:rsidRDefault="006B11BE" w:rsidP="006B11B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une mesure ex-post de la volatilité</w:t>
      </w:r>
    </w:p>
    <w:p w14:paraId="5575161A" w14:textId="2C6FD9EB" w:rsidR="006B11BE" w:rsidRDefault="00CF7B27" w:rsidP="0087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</w:t>
      </w:r>
      <w:r w:rsidR="00DC2744">
        <w:rPr>
          <w:rFonts w:ascii="Times New Roman" w:hAnsi="Times New Roman" w:cs="Times New Roman"/>
          <w:sz w:val="24"/>
          <w:szCs w:val="24"/>
        </w:rPr>
        <w:t>volatilité</w:t>
      </w:r>
      <w:r>
        <w:rPr>
          <w:rFonts w:ascii="Times New Roman" w:hAnsi="Times New Roman" w:cs="Times New Roman"/>
          <w:sz w:val="24"/>
          <w:szCs w:val="24"/>
        </w:rPr>
        <w:t xml:space="preserve"> réalisée peut être formalisée par l’équation ci-après :</w:t>
      </w:r>
    </w:p>
    <w:p w14:paraId="08F9CA9B" w14:textId="3770006C" w:rsidR="00C2040F" w:rsidRPr="009F0370" w:rsidRDefault="00000000" w:rsidP="00870943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rtj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E64E959" w14:textId="62E59728" w:rsidR="00CF7B27" w:rsidRPr="002D7666" w:rsidRDefault="00DA10D6" w:rsidP="0087094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7666">
        <w:rPr>
          <w:rFonts w:ascii="Times New Roman" w:hAnsi="Times New Roman" w:cs="Times New Roman"/>
          <w:iCs/>
          <w:sz w:val="24"/>
          <w:szCs w:val="24"/>
        </w:rPr>
        <w:t xml:space="preserve">Avec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:la volatilité réalisée</m:t>
        </m:r>
      </m:oMath>
    </w:p>
    <w:p w14:paraId="5E108D87" w14:textId="2CAE73A6" w:rsidR="007E48CA" w:rsidRPr="002D7666" w:rsidRDefault="007E48CA" w:rsidP="0087094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proofErr w:type="spellStart"/>
      <w:r w:rsidR="009F0370" w:rsidRPr="002D7666">
        <w:rPr>
          <w:rFonts w:ascii="Times New Roman" w:eastAsiaTheme="minorEastAsia" w:hAnsi="Times New Roman" w:cs="Times New Roman"/>
          <w:iCs/>
          <w:sz w:val="24"/>
          <w:szCs w:val="24"/>
        </w:rPr>
        <w:t>rtj</w:t>
      </w:r>
      <w:proofErr w:type="spellEnd"/>
      <w:r w:rsidR="00557940" w:rsidRPr="002D7666">
        <w:rPr>
          <w:rFonts w:ascii="Times New Roman" w:eastAsiaTheme="minorEastAsia" w:hAnsi="Times New Roman" w:cs="Times New Roman"/>
          <w:iCs/>
          <w:sz w:val="24"/>
          <w:szCs w:val="24"/>
        </w:rPr>
        <w:t xml:space="preserve"> : le </w:t>
      </w:r>
      <w:r w:rsidR="008E31AD" w:rsidRPr="002D7666">
        <w:rPr>
          <w:rFonts w:ascii="Times New Roman" w:eastAsiaTheme="minorEastAsia" w:hAnsi="Times New Roman" w:cs="Times New Roman"/>
          <w:iCs/>
          <w:sz w:val="24"/>
          <w:szCs w:val="24"/>
        </w:rPr>
        <w:t>rendement</w:t>
      </w:r>
      <w:r w:rsidR="00A1575D" w:rsidRPr="002D766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l’actif considéré</w:t>
      </w:r>
      <w:r w:rsidR="008E31AD" w:rsidRPr="002D766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à la date j</w:t>
      </w:r>
    </w:p>
    <w:p w14:paraId="69D25862" w14:textId="72410B20" w:rsidR="008E6B60" w:rsidRPr="002D7666" w:rsidRDefault="008E6B60" w:rsidP="0087094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rtj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=log⁡(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Ptj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Ptj-1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67999998" w14:textId="73D10164" w:rsidR="00777C0B" w:rsidRPr="002D7666" w:rsidRDefault="00CE7689" w:rsidP="0087094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rtj=logPtj-logPtj-1</m:t>
        </m:r>
      </m:oMath>
    </w:p>
    <w:p w14:paraId="1B83BE1D" w14:textId="516A27BD" w:rsidR="00030D2B" w:rsidRPr="002D7666" w:rsidRDefault="001A2195" w:rsidP="0087094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 xml:space="preserve">on sait que 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rtj</m:t>
        </m:r>
        <m:r>
          <m:rPr>
            <m:sty m:val="p"/>
          </m:rPr>
          <w:rPr>
            <w:rFonts w:ascii="Cambria Math" w:eastAsia="Cambria Math" w:hAnsi="Cambria Math" w:cs="Calibri"/>
            <w:sz w:val="24"/>
            <w:szCs w:val="24"/>
          </w:rPr>
          <m:t>~Ν</m:t>
        </m:r>
        <m:d>
          <m:dPr>
            <m:ctrlPr>
              <w:rPr>
                <w:rFonts w:ascii="Cambria Math" w:eastAsia="Cambria Math" w:hAnsi="Cambria Math" w:cs="Calibri"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libri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libri"/>
                    <w:sz w:val="24"/>
                    <w:szCs w:val="24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libri"/>
                    <w:sz w:val="24"/>
                    <w:szCs w:val="24"/>
                  </w:rPr>
                  <m:t>ɳ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libri"/>
                <w:sz w:val="24"/>
                <w:szCs w:val="24"/>
              </w:rPr>
              <m:t> ;</m:t>
            </m:r>
            <m:f>
              <m:fPr>
                <m:ctrlPr>
                  <w:rPr>
                    <w:rFonts w:ascii="Cambria Math" w:eastAsia="Cambria Math" w:hAnsi="Cambria Math" w:cs="Calibri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libri"/>
                    <w:sz w:val="24"/>
                    <w:szCs w:val="24"/>
                  </w:rPr>
                  <m:t>σ2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libri"/>
                    <w:sz w:val="24"/>
                    <w:szCs w:val="24"/>
                  </w:rPr>
                  <m:t>ɳ</m:t>
                </m:r>
              </m:den>
            </m:f>
          </m:e>
        </m:d>
      </m:oMath>
    </w:p>
    <w:p w14:paraId="4393947C" w14:textId="44311356" w:rsidR="00233C31" w:rsidRPr="002D7666" w:rsidRDefault="00233C31" w:rsidP="0087094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Cambria Math" w:hAnsi="Cambria Math" w:cs="Calibri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libri"/>
                <w:sz w:val="24"/>
                <w:szCs w:val="24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libri"/>
                <w:sz w:val="24"/>
                <w:szCs w:val="24"/>
              </w:rPr>
              <m:t>ɳ</m:t>
            </m:r>
          </m:den>
        </m:f>
      </m:oMath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Cambria Math" w:hAnsi="Cambria Math" w:cs="Calibri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libri"/>
                <w:sz w:val="24"/>
                <w:szCs w:val="24"/>
              </w:rPr>
              <m:t>σzj</m:t>
            </m:r>
          </m:num>
          <m:den>
            <m:rad>
              <m:radPr>
                <m:degHide m:val="1"/>
                <m:ctrlPr>
                  <w:rPr>
                    <w:rFonts w:ascii="Cambria Math" w:eastAsia="Cambria Math" w:hAnsi="Cambria Math" w:cs="Calibri"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libri"/>
                    <w:sz w:val="24"/>
                    <w:szCs w:val="24"/>
                  </w:rPr>
                  <m:t>ɳ</m:t>
                </m:r>
              </m:e>
            </m:rad>
          </m:den>
        </m:f>
      </m:oMath>
    </w:p>
    <w:p w14:paraId="14268358" w14:textId="630A4AD3" w:rsidR="00C43A31" w:rsidRPr="002D7666" w:rsidRDefault="00C43A31" w:rsidP="0087094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proofErr w:type="spellStart"/>
      <w:r w:rsidR="0064402E" w:rsidRPr="002D7666">
        <w:rPr>
          <w:rFonts w:ascii="Times New Roman" w:eastAsiaTheme="minorEastAsia" w:hAnsi="Times New Roman" w:cs="Times New Roman"/>
          <w:iCs/>
          <w:sz w:val="24"/>
          <w:szCs w:val="24"/>
        </w:rPr>
        <w:t>Z</w:t>
      </w:r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>j</w:t>
      </w:r>
      <w:proofErr w:type="spellEnd"/>
      <m:oMath>
        <m:r>
          <m:rPr>
            <m:sty m:val="p"/>
          </m:rPr>
          <w:rPr>
            <w:rFonts w:ascii="Cambria Math" w:eastAsia="Cambria Math" w:hAnsi="Cambria Math" w:cs="Calibri"/>
            <w:sz w:val="24"/>
            <w:szCs w:val="24"/>
          </w:rPr>
          <m:t>~ Ν(0,1)</m:t>
        </m:r>
      </m:oMath>
    </w:p>
    <w:p w14:paraId="27D3F0D0" w14:textId="24146E42" w:rsidR="00FA08E4" w:rsidRPr="002D7666" w:rsidRDefault="00A8320C" w:rsidP="00FA08E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>On admet que</w:t>
      </w:r>
      <w:r w:rsidR="009236AA" w:rsidRPr="002D766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libri"/>
            <w:sz w:val="24"/>
            <w:szCs w:val="24"/>
          </w:rPr>
          <m:t>ɳ suit : la loi des grands nombres ∀ɳ→+∞, σ²</m:t>
        </m:r>
        <m:d>
          <m:dPr>
            <m:begChr m:val="["/>
            <m:endChr m:val="]"/>
            <m:ctrlPr>
              <w:rPr>
                <w:rFonts w:ascii="Cambria Math" w:eastAsia="Cambria Math" w:hAnsi="Cambria Math" w:cs="Calibr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libri"/>
                <w:sz w:val="24"/>
                <w:szCs w:val="24"/>
              </w:rPr>
              <m:t>0,1</m:t>
            </m:r>
          </m:e>
        </m:d>
        <m:r>
          <m:rPr>
            <m:sty m:val="p"/>
          </m:rPr>
          <w:rPr>
            <w:rFonts w:ascii="Cambria Math" w:eastAsia="Cambria Math" w:hAnsi="Cambria Math" w:cs="Calibri"/>
            <w:sz w:val="24"/>
            <w:szCs w:val="24"/>
          </w:rPr>
          <m:t>→σ²</m:t>
        </m:r>
      </m:oMath>
    </w:p>
    <w:p w14:paraId="3A179786" w14:textId="6B203656" w:rsidR="00FA08E4" w:rsidRPr="002D7666" w:rsidRDefault="00FA08E4" w:rsidP="0087094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7666">
        <w:rPr>
          <w:rFonts w:ascii="Times New Roman" w:eastAsiaTheme="minorEastAsia" w:hAnsi="Times New Roman" w:cs="Times New Roman"/>
          <w:iCs/>
          <w:sz w:val="24"/>
          <w:szCs w:val="24"/>
        </w:rPr>
        <w:t xml:space="preserve">Le </w:t>
      </w:r>
      <w:r w:rsidR="00BB4185" w:rsidRPr="002D7666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Théorème central limite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√</m:t>
        </m:r>
        <m:r>
          <m:rPr>
            <m:sty m:val="p"/>
          </m:rPr>
          <w:rPr>
            <w:rFonts w:ascii="Cambria Math" w:eastAsiaTheme="minorEastAsia" w:hAnsi="Cambria Math" w:cs="Calibri"/>
            <w:sz w:val="24"/>
            <w:szCs w:val="24"/>
          </w:rPr>
          <m:t>ɳ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Calibri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0,1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Calibri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sz w:val="24"/>
            <w:szCs w:val="24"/>
          </w:rPr>
          <m:t>)~N(0,2</m:t>
        </m:r>
        <m:sSup>
          <m:sSupPr>
            <m:ctrlPr>
              <w:rPr>
                <w:rFonts w:ascii="Cambria Math" w:eastAsiaTheme="minorEastAsia" w:hAnsi="Cambria Math" w:cs="Calibri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sz w:val="24"/>
            <w:szCs w:val="24"/>
          </w:rPr>
          <m:t>)</m:t>
        </m:r>
      </m:oMath>
    </w:p>
    <w:p w14:paraId="5BD209C6" w14:textId="462A0C35" w:rsidR="00014BF5" w:rsidRPr="00AD69A8" w:rsidRDefault="00DD25AE" w:rsidP="00816C5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9A8">
        <w:rPr>
          <w:rFonts w:ascii="Times New Roman" w:hAnsi="Times New Roman" w:cs="Times New Roman"/>
          <w:b/>
          <w:bCs/>
          <w:sz w:val="24"/>
          <w:szCs w:val="24"/>
        </w:rPr>
        <w:t xml:space="preserve">La diversification </w:t>
      </w:r>
    </w:p>
    <w:p w14:paraId="1E8E2AA9" w14:textId="0EB5D2A6" w:rsidR="00DD25AE" w:rsidRDefault="00DD25AE" w:rsidP="00DD2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L’optimisation </w:t>
      </w:r>
      <w:r w:rsidR="007C6FFE">
        <w:rPr>
          <w:rFonts w:ascii="Times New Roman" w:hAnsi="Times New Roman" w:cs="Times New Roman"/>
          <w:sz w:val="24"/>
          <w:szCs w:val="24"/>
        </w:rPr>
        <w:t xml:space="preserve">de la rentabilité </w:t>
      </w:r>
      <w:r w:rsidR="00AE28F7">
        <w:rPr>
          <w:rFonts w:ascii="Times New Roman" w:hAnsi="Times New Roman" w:cs="Times New Roman"/>
          <w:sz w:val="24"/>
          <w:szCs w:val="24"/>
        </w:rPr>
        <w:t>nécessite</w:t>
      </w:r>
      <w:r w:rsidR="000D20C4">
        <w:rPr>
          <w:rFonts w:ascii="Times New Roman" w:hAnsi="Times New Roman" w:cs="Times New Roman"/>
          <w:sz w:val="24"/>
          <w:szCs w:val="24"/>
        </w:rPr>
        <w:t xml:space="preserve"> un management </w:t>
      </w:r>
      <w:r w:rsidR="00AE28F7">
        <w:rPr>
          <w:rFonts w:ascii="Times New Roman" w:hAnsi="Times New Roman" w:cs="Times New Roman"/>
          <w:sz w:val="24"/>
          <w:szCs w:val="24"/>
        </w:rPr>
        <w:t>minutieux</w:t>
      </w:r>
      <w:r w:rsidR="000D20C4">
        <w:rPr>
          <w:rFonts w:ascii="Times New Roman" w:hAnsi="Times New Roman" w:cs="Times New Roman"/>
          <w:sz w:val="24"/>
          <w:szCs w:val="24"/>
        </w:rPr>
        <w:t xml:space="preserve"> </w:t>
      </w:r>
      <w:r w:rsidR="00AE28F7">
        <w:rPr>
          <w:rFonts w:ascii="Times New Roman" w:hAnsi="Times New Roman" w:cs="Times New Roman"/>
          <w:sz w:val="24"/>
          <w:szCs w:val="24"/>
        </w:rPr>
        <w:t xml:space="preserve">des risques et ce </w:t>
      </w:r>
      <w:r w:rsidR="003175ED">
        <w:rPr>
          <w:rFonts w:ascii="Times New Roman" w:hAnsi="Times New Roman" w:cs="Times New Roman"/>
          <w:sz w:val="24"/>
          <w:szCs w:val="24"/>
        </w:rPr>
        <w:t xml:space="preserve">dernier </w:t>
      </w:r>
      <w:r w:rsidR="003C76C1">
        <w:rPr>
          <w:rFonts w:ascii="Times New Roman" w:hAnsi="Times New Roman" w:cs="Times New Roman"/>
          <w:sz w:val="24"/>
          <w:szCs w:val="24"/>
        </w:rPr>
        <w:t xml:space="preserve">se fait </w:t>
      </w:r>
      <w:r w:rsidR="00E73819">
        <w:rPr>
          <w:rFonts w:ascii="Times New Roman" w:hAnsi="Times New Roman" w:cs="Times New Roman"/>
          <w:sz w:val="24"/>
          <w:szCs w:val="24"/>
        </w:rPr>
        <w:t>sur la base de la diversification</w:t>
      </w:r>
      <w:r w:rsidR="00DF1278">
        <w:rPr>
          <w:rFonts w:ascii="Times New Roman" w:hAnsi="Times New Roman" w:cs="Times New Roman"/>
          <w:sz w:val="24"/>
          <w:szCs w:val="24"/>
        </w:rPr>
        <w:t xml:space="preserve">, qui est </w:t>
      </w:r>
      <w:r w:rsidR="00934460">
        <w:rPr>
          <w:rFonts w:ascii="Times New Roman" w:hAnsi="Times New Roman" w:cs="Times New Roman"/>
          <w:sz w:val="24"/>
          <w:szCs w:val="24"/>
        </w:rPr>
        <w:t>entendu</w:t>
      </w:r>
      <w:r w:rsidR="00C9293A">
        <w:rPr>
          <w:rFonts w:ascii="Times New Roman" w:hAnsi="Times New Roman" w:cs="Times New Roman"/>
          <w:sz w:val="24"/>
          <w:szCs w:val="24"/>
        </w:rPr>
        <w:t>e</w:t>
      </w:r>
      <w:r w:rsidR="00DF1278">
        <w:rPr>
          <w:rFonts w:ascii="Times New Roman" w:hAnsi="Times New Roman" w:cs="Times New Roman"/>
          <w:sz w:val="24"/>
          <w:szCs w:val="24"/>
        </w:rPr>
        <w:t xml:space="preserve"> comme </w:t>
      </w:r>
      <w:r w:rsidR="00934460">
        <w:rPr>
          <w:rFonts w:ascii="Times New Roman" w:hAnsi="Times New Roman" w:cs="Times New Roman"/>
          <w:sz w:val="24"/>
          <w:szCs w:val="24"/>
        </w:rPr>
        <w:t xml:space="preserve">une combinaison d’actifs de nature différente ( </w:t>
      </w:r>
      <w:r w:rsidR="00C9293A">
        <w:rPr>
          <w:rFonts w:ascii="Times New Roman" w:hAnsi="Times New Roman" w:cs="Times New Roman"/>
          <w:sz w:val="24"/>
          <w:szCs w:val="24"/>
        </w:rPr>
        <w:t>actifs risqués et non risqués)</w:t>
      </w:r>
      <w:r w:rsidR="00D66B71">
        <w:rPr>
          <w:rFonts w:ascii="Times New Roman" w:hAnsi="Times New Roman" w:cs="Times New Roman"/>
          <w:sz w:val="24"/>
          <w:szCs w:val="24"/>
        </w:rPr>
        <w:t xml:space="preserve"> dans un portefeuille</w:t>
      </w:r>
      <w:r w:rsidR="009F0F72">
        <w:rPr>
          <w:rFonts w:ascii="Times New Roman" w:hAnsi="Times New Roman" w:cs="Times New Roman"/>
          <w:sz w:val="24"/>
          <w:szCs w:val="24"/>
        </w:rPr>
        <w:t>, l’investissement dans divers</w:t>
      </w:r>
      <w:r w:rsidR="00A74C5D">
        <w:rPr>
          <w:rFonts w:ascii="Times New Roman" w:hAnsi="Times New Roman" w:cs="Times New Roman"/>
          <w:sz w:val="24"/>
          <w:szCs w:val="24"/>
        </w:rPr>
        <w:t>es</w:t>
      </w:r>
      <w:r w:rsidR="009F0F72">
        <w:rPr>
          <w:rFonts w:ascii="Times New Roman" w:hAnsi="Times New Roman" w:cs="Times New Roman"/>
          <w:sz w:val="24"/>
          <w:szCs w:val="24"/>
        </w:rPr>
        <w:t xml:space="preserve"> classes d’actifs </w:t>
      </w:r>
      <w:r w:rsidR="00722B0A">
        <w:rPr>
          <w:rFonts w:ascii="Times New Roman" w:hAnsi="Times New Roman" w:cs="Times New Roman"/>
          <w:sz w:val="24"/>
          <w:szCs w:val="24"/>
        </w:rPr>
        <w:t xml:space="preserve">ou dans divers secteurs qui peut dans certains cas réduire le risque </w:t>
      </w:r>
      <w:r w:rsidR="00747AFA">
        <w:rPr>
          <w:rFonts w:ascii="Times New Roman" w:hAnsi="Times New Roman" w:cs="Times New Roman"/>
          <w:sz w:val="24"/>
          <w:szCs w:val="24"/>
        </w:rPr>
        <w:t>idiosyncratique.</w:t>
      </w:r>
      <w:r w:rsidR="00D52B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BBB38" w14:textId="77777777" w:rsidR="0010689F" w:rsidRDefault="0010689F" w:rsidP="00DD25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869A6" w14:textId="31882985" w:rsidR="0010689F" w:rsidRDefault="0010689F" w:rsidP="00DD2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MISE EN PLACE DE LA FRONTIERE EFFICIENTE </w:t>
      </w:r>
    </w:p>
    <w:p w14:paraId="1F6B0D25" w14:textId="083D21C3" w:rsidR="0010689F" w:rsidRDefault="00C5671A" w:rsidP="00DD2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travaux de Markovitz </w:t>
      </w:r>
      <w:r w:rsidR="0027444B">
        <w:rPr>
          <w:rFonts w:ascii="Times New Roman" w:hAnsi="Times New Roman" w:cs="Times New Roman"/>
          <w:sz w:val="24"/>
          <w:szCs w:val="24"/>
        </w:rPr>
        <w:t xml:space="preserve">en 1954 ont constitué la première tentative de théorisation de </w:t>
      </w:r>
      <w:r w:rsidR="004A36D6">
        <w:rPr>
          <w:rFonts w:ascii="Times New Roman" w:hAnsi="Times New Roman" w:cs="Times New Roman"/>
          <w:sz w:val="24"/>
          <w:szCs w:val="24"/>
        </w:rPr>
        <w:t xml:space="preserve">la gestion financière de portefeuille et son modèle suggère une procédure de </w:t>
      </w:r>
      <w:r w:rsidR="00142932">
        <w:rPr>
          <w:rFonts w:ascii="Times New Roman" w:hAnsi="Times New Roman" w:cs="Times New Roman"/>
          <w:sz w:val="24"/>
          <w:szCs w:val="24"/>
        </w:rPr>
        <w:t>sélection</w:t>
      </w:r>
      <w:r w:rsidR="004A36D6">
        <w:rPr>
          <w:rFonts w:ascii="Times New Roman" w:hAnsi="Times New Roman" w:cs="Times New Roman"/>
          <w:sz w:val="24"/>
          <w:szCs w:val="24"/>
        </w:rPr>
        <w:t xml:space="preserve"> de plusieurs </w:t>
      </w:r>
      <w:r w:rsidR="00142932">
        <w:rPr>
          <w:rFonts w:ascii="Times New Roman" w:hAnsi="Times New Roman" w:cs="Times New Roman"/>
          <w:sz w:val="24"/>
          <w:szCs w:val="24"/>
        </w:rPr>
        <w:t>titres</w:t>
      </w:r>
      <w:r w:rsidR="00500C20">
        <w:rPr>
          <w:rFonts w:ascii="Times New Roman" w:hAnsi="Times New Roman" w:cs="Times New Roman"/>
          <w:sz w:val="24"/>
          <w:szCs w:val="24"/>
        </w:rPr>
        <w:t xml:space="preserve"> </w:t>
      </w:r>
      <w:r w:rsidR="00142932">
        <w:rPr>
          <w:rFonts w:ascii="Times New Roman" w:hAnsi="Times New Roman" w:cs="Times New Roman"/>
          <w:sz w:val="24"/>
          <w:szCs w:val="24"/>
        </w:rPr>
        <w:t>suivant</w:t>
      </w:r>
      <w:r w:rsidR="00500C20">
        <w:rPr>
          <w:rFonts w:ascii="Times New Roman" w:hAnsi="Times New Roman" w:cs="Times New Roman"/>
          <w:sz w:val="24"/>
          <w:szCs w:val="24"/>
        </w:rPr>
        <w:t xml:space="preserve"> un ensemble de critères</w:t>
      </w:r>
      <w:r w:rsidR="002429BD">
        <w:rPr>
          <w:rFonts w:ascii="Times New Roman" w:hAnsi="Times New Roman" w:cs="Times New Roman"/>
          <w:sz w:val="24"/>
          <w:szCs w:val="24"/>
        </w:rPr>
        <w:t xml:space="preserve">, </w:t>
      </w:r>
      <w:r w:rsidR="003F3793">
        <w:rPr>
          <w:rFonts w:ascii="Times New Roman" w:hAnsi="Times New Roman" w:cs="Times New Roman"/>
          <w:sz w:val="24"/>
          <w:szCs w:val="24"/>
        </w:rPr>
        <w:t>dans le but d’obtenir des portefeuilles dits</w:t>
      </w:r>
      <w:r w:rsidR="000E0721">
        <w:rPr>
          <w:rFonts w:ascii="Times New Roman" w:hAnsi="Times New Roman" w:cs="Times New Roman"/>
          <w:sz w:val="24"/>
          <w:szCs w:val="24"/>
        </w:rPr>
        <w:t xml:space="preserve"> optimaux au sens </w:t>
      </w:r>
      <w:r w:rsidR="00142932">
        <w:rPr>
          <w:rFonts w:ascii="Times New Roman" w:hAnsi="Times New Roman" w:cs="Times New Roman"/>
          <w:sz w:val="24"/>
          <w:szCs w:val="24"/>
        </w:rPr>
        <w:t>Markovitz</w:t>
      </w:r>
      <w:r w:rsidR="000E0721">
        <w:rPr>
          <w:rFonts w:ascii="Times New Roman" w:hAnsi="Times New Roman" w:cs="Times New Roman"/>
          <w:sz w:val="24"/>
          <w:szCs w:val="24"/>
        </w:rPr>
        <w:t xml:space="preserve"> , il montre que l’investisseur </w:t>
      </w:r>
      <w:r w:rsidR="00A647F3">
        <w:rPr>
          <w:rFonts w:ascii="Times New Roman" w:hAnsi="Times New Roman" w:cs="Times New Roman"/>
          <w:sz w:val="24"/>
          <w:szCs w:val="24"/>
        </w:rPr>
        <w:t xml:space="preserve">optimise ses choix </w:t>
      </w:r>
      <w:r w:rsidR="005677C6">
        <w:rPr>
          <w:rFonts w:ascii="Times New Roman" w:hAnsi="Times New Roman" w:cs="Times New Roman"/>
          <w:sz w:val="24"/>
          <w:szCs w:val="24"/>
        </w:rPr>
        <w:t xml:space="preserve">en tenant compte </w:t>
      </w:r>
      <w:r w:rsidR="00BC6F9B">
        <w:rPr>
          <w:rFonts w:ascii="Times New Roman" w:hAnsi="Times New Roman" w:cs="Times New Roman"/>
          <w:sz w:val="24"/>
          <w:szCs w:val="24"/>
        </w:rPr>
        <w:t xml:space="preserve">de la rentabilité future et attendue mais aussi </w:t>
      </w:r>
      <w:r w:rsidR="00125AEC">
        <w:rPr>
          <w:rFonts w:ascii="Times New Roman" w:hAnsi="Times New Roman" w:cs="Times New Roman"/>
          <w:sz w:val="24"/>
          <w:szCs w:val="24"/>
        </w:rPr>
        <w:t xml:space="preserve">du risque de son portefeuille que nous </w:t>
      </w:r>
      <w:r w:rsidR="00142932">
        <w:rPr>
          <w:rFonts w:ascii="Times New Roman" w:hAnsi="Times New Roman" w:cs="Times New Roman"/>
          <w:sz w:val="24"/>
          <w:szCs w:val="24"/>
        </w:rPr>
        <w:t>définissons</w:t>
      </w:r>
      <w:r w:rsidR="00125AEC">
        <w:rPr>
          <w:rFonts w:ascii="Times New Roman" w:hAnsi="Times New Roman" w:cs="Times New Roman"/>
          <w:sz w:val="24"/>
          <w:szCs w:val="24"/>
        </w:rPr>
        <w:t xml:space="preserve"> mathématiquement par la </w:t>
      </w:r>
      <w:r w:rsidR="0054053A">
        <w:rPr>
          <w:rFonts w:ascii="Times New Roman" w:hAnsi="Times New Roman" w:cs="Times New Roman"/>
          <w:sz w:val="24"/>
          <w:szCs w:val="24"/>
        </w:rPr>
        <w:t>volatilité réalisée</w:t>
      </w:r>
      <w:r w:rsidR="000F5501">
        <w:rPr>
          <w:rFonts w:ascii="Times New Roman" w:hAnsi="Times New Roman" w:cs="Times New Roman"/>
          <w:sz w:val="24"/>
          <w:szCs w:val="24"/>
        </w:rPr>
        <w:t>.</w:t>
      </w:r>
    </w:p>
    <w:p w14:paraId="6FCD67BE" w14:textId="2BDD1185" w:rsidR="000F5501" w:rsidRPr="00DD25AE" w:rsidRDefault="000F5501" w:rsidP="00DD2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</w:t>
      </w:r>
      <w:r w:rsidR="004E3DB7">
        <w:rPr>
          <w:rFonts w:ascii="Times New Roman" w:hAnsi="Times New Roman" w:cs="Times New Roman"/>
          <w:sz w:val="24"/>
          <w:szCs w:val="24"/>
        </w:rPr>
        <w:t xml:space="preserve">si un portefeuille </w:t>
      </w:r>
      <w:r w:rsidR="00806383">
        <w:rPr>
          <w:rFonts w:ascii="Times New Roman" w:hAnsi="Times New Roman" w:cs="Times New Roman"/>
          <w:sz w:val="24"/>
          <w:szCs w:val="24"/>
        </w:rPr>
        <w:t xml:space="preserve">efficient est le portefeuille le plus rentable </w:t>
      </w:r>
      <w:r w:rsidR="00F557E0">
        <w:rPr>
          <w:rFonts w:ascii="Times New Roman" w:hAnsi="Times New Roman" w:cs="Times New Roman"/>
          <w:sz w:val="24"/>
          <w:szCs w:val="24"/>
        </w:rPr>
        <w:t>pour un niveau de risque donné.</w:t>
      </w:r>
    </w:p>
    <w:sectPr w:rsidR="000F5501" w:rsidRPr="00DD2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55D5F" w14:textId="77777777" w:rsidR="00846026" w:rsidRDefault="00846026" w:rsidP="002A1D07">
      <w:pPr>
        <w:spacing w:after="0" w:line="240" w:lineRule="auto"/>
      </w:pPr>
      <w:r>
        <w:separator/>
      </w:r>
    </w:p>
  </w:endnote>
  <w:endnote w:type="continuationSeparator" w:id="0">
    <w:p w14:paraId="7B726600" w14:textId="77777777" w:rsidR="00846026" w:rsidRDefault="00846026" w:rsidP="002A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D9C8" w14:textId="77777777" w:rsidR="00846026" w:rsidRDefault="00846026" w:rsidP="002A1D07">
      <w:pPr>
        <w:spacing w:after="0" w:line="240" w:lineRule="auto"/>
      </w:pPr>
      <w:r>
        <w:separator/>
      </w:r>
    </w:p>
  </w:footnote>
  <w:footnote w:type="continuationSeparator" w:id="0">
    <w:p w14:paraId="4C1E5FA3" w14:textId="77777777" w:rsidR="00846026" w:rsidRDefault="00846026" w:rsidP="002A1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2E20"/>
    <w:multiLevelType w:val="hybridMultilevel"/>
    <w:tmpl w:val="7A826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4634D"/>
    <w:multiLevelType w:val="hybridMultilevel"/>
    <w:tmpl w:val="60761D1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70045">
    <w:abstractNumId w:val="0"/>
  </w:num>
  <w:num w:numId="2" w16cid:durableId="105580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40"/>
    <w:rsid w:val="0001194C"/>
    <w:rsid w:val="00014BF5"/>
    <w:rsid w:val="0002683A"/>
    <w:rsid w:val="00030D2B"/>
    <w:rsid w:val="000318E5"/>
    <w:rsid w:val="00036972"/>
    <w:rsid w:val="00042523"/>
    <w:rsid w:val="00086989"/>
    <w:rsid w:val="00091C80"/>
    <w:rsid w:val="000B3BD1"/>
    <w:rsid w:val="000B5BAD"/>
    <w:rsid w:val="000C7257"/>
    <w:rsid w:val="000C7AF6"/>
    <w:rsid w:val="000D023C"/>
    <w:rsid w:val="000D20C4"/>
    <w:rsid w:val="000E0721"/>
    <w:rsid w:val="000F2E2F"/>
    <w:rsid w:val="000F3580"/>
    <w:rsid w:val="000F5501"/>
    <w:rsid w:val="0010689F"/>
    <w:rsid w:val="00110424"/>
    <w:rsid w:val="001214FE"/>
    <w:rsid w:val="00125AEC"/>
    <w:rsid w:val="0013179D"/>
    <w:rsid w:val="00142932"/>
    <w:rsid w:val="00144415"/>
    <w:rsid w:val="00151E3B"/>
    <w:rsid w:val="00152E7C"/>
    <w:rsid w:val="00153FE1"/>
    <w:rsid w:val="00167318"/>
    <w:rsid w:val="001A2195"/>
    <w:rsid w:val="001B3997"/>
    <w:rsid w:val="001E1084"/>
    <w:rsid w:val="001F1919"/>
    <w:rsid w:val="001F2134"/>
    <w:rsid w:val="001F501D"/>
    <w:rsid w:val="00204819"/>
    <w:rsid w:val="00207728"/>
    <w:rsid w:val="00230F27"/>
    <w:rsid w:val="00233C31"/>
    <w:rsid w:val="00240655"/>
    <w:rsid w:val="002429BD"/>
    <w:rsid w:val="0024584B"/>
    <w:rsid w:val="002648DB"/>
    <w:rsid w:val="0026596A"/>
    <w:rsid w:val="002702C3"/>
    <w:rsid w:val="0027444B"/>
    <w:rsid w:val="00280153"/>
    <w:rsid w:val="00287F5A"/>
    <w:rsid w:val="002925FA"/>
    <w:rsid w:val="00294A49"/>
    <w:rsid w:val="002A1D07"/>
    <w:rsid w:val="002D7666"/>
    <w:rsid w:val="002F0C64"/>
    <w:rsid w:val="002F472F"/>
    <w:rsid w:val="003016F7"/>
    <w:rsid w:val="0030577E"/>
    <w:rsid w:val="003175ED"/>
    <w:rsid w:val="003233A7"/>
    <w:rsid w:val="003536A8"/>
    <w:rsid w:val="003549F9"/>
    <w:rsid w:val="00380B31"/>
    <w:rsid w:val="003B57B3"/>
    <w:rsid w:val="003C03C7"/>
    <w:rsid w:val="003C70A5"/>
    <w:rsid w:val="003C76C1"/>
    <w:rsid w:val="003C7DC4"/>
    <w:rsid w:val="003D5D4A"/>
    <w:rsid w:val="003E355A"/>
    <w:rsid w:val="003F3793"/>
    <w:rsid w:val="004019C6"/>
    <w:rsid w:val="0040447B"/>
    <w:rsid w:val="00405E85"/>
    <w:rsid w:val="00436663"/>
    <w:rsid w:val="00464E62"/>
    <w:rsid w:val="00467CC8"/>
    <w:rsid w:val="00470BA8"/>
    <w:rsid w:val="00475D99"/>
    <w:rsid w:val="00480774"/>
    <w:rsid w:val="00491E68"/>
    <w:rsid w:val="004954C6"/>
    <w:rsid w:val="004A36D6"/>
    <w:rsid w:val="004A4A70"/>
    <w:rsid w:val="004C3426"/>
    <w:rsid w:val="004C5B9F"/>
    <w:rsid w:val="004E26B8"/>
    <w:rsid w:val="004E36E4"/>
    <w:rsid w:val="004E3DB7"/>
    <w:rsid w:val="004E41B8"/>
    <w:rsid w:val="004F2340"/>
    <w:rsid w:val="00500C20"/>
    <w:rsid w:val="00505714"/>
    <w:rsid w:val="00517B8D"/>
    <w:rsid w:val="00521B10"/>
    <w:rsid w:val="00526168"/>
    <w:rsid w:val="0054053A"/>
    <w:rsid w:val="00540A42"/>
    <w:rsid w:val="00557940"/>
    <w:rsid w:val="005666B0"/>
    <w:rsid w:val="005677C6"/>
    <w:rsid w:val="00573F26"/>
    <w:rsid w:val="005879ED"/>
    <w:rsid w:val="005955C8"/>
    <w:rsid w:val="005B1B9C"/>
    <w:rsid w:val="005B5B65"/>
    <w:rsid w:val="005C325E"/>
    <w:rsid w:val="005F5829"/>
    <w:rsid w:val="0060338E"/>
    <w:rsid w:val="00607E76"/>
    <w:rsid w:val="00612A00"/>
    <w:rsid w:val="0061352A"/>
    <w:rsid w:val="006220E9"/>
    <w:rsid w:val="006427EA"/>
    <w:rsid w:val="006439D5"/>
    <w:rsid w:val="0064402E"/>
    <w:rsid w:val="00647289"/>
    <w:rsid w:val="00657243"/>
    <w:rsid w:val="006574B8"/>
    <w:rsid w:val="00670669"/>
    <w:rsid w:val="00685D1B"/>
    <w:rsid w:val="00695F61"/>
    <w:rsid w:val="006B11BE"/>
    <w:rsid w:val="006C1395"/>
    <w:rsid w:val="006C598E"/>
    <w:rsid w:val="006D1331"/>
    <w:rsid w:val="006F0A78"/>
    <w:rsid w:val="006F53D6"/>
    <w:rsid w:val="00722B0A"/>
    <w:rsid w:val="0073252C"/>
    <w:rsid w:val="00747AFA"/>
    <w:rsid w:val="00760220"/>
    <w:rsid w:val="00777C01"/>
    <w:rsid w:val="00777C0B"/>
    <w:rsid w:val="0078508A"/>
    <w:rsid w:val="007857B5"/>
    <w:rsid w:val="00786CE5"/>
    <w:rsid w:val="00796612"/>
    <w:rsid w:val="007A6919"/>
    <w:rsid w:val="007C3DE7"/>
    <w:rsid w:val="007C6FFE"/>
    <w:rsid w:val="007D2BF7"/>
    <w:rsid w:val="007E0164"/>
    <w:rsid w:val="007E48CA"/>
    <w:rsid w:val="00806383"/>
    <w:rsid w:val="008118A4"/>
    <w:rsid w:val="00816C5F"/>
    <w:rsid w:val="008319B9"/>
    <w:rsid w:val="00836B88"/>
    <w:rsid w:val="00846026"/>
    <w:rsid w:val="00847699"/>
    <w:rsid w:val="00847AC4"/>
    <w:rsid w:val="008571E0"/>
    <w:rsid w:val="00863954"/>
    <w:rsid w:val="008670D5"/>
    <w:rsid w:val="00870943"/>
    <w:rsid w:val="00875279"/>
    <w:rsid w:val="00890B1A"/>
    <w:rsid w:val="008A0481"/>
    <w:rsid w:val="008A1AFC"/>
    <w:rsid w:val="008A2298"/>
    <w:rsid w:val="008E31AD"/>
    <w:rsid w:val="008E6B60"/>
    <w:rsid w:val="00903659"/>
    <w:rsid w:val="00905697"/>
    <w:rsid w:val="00910679"/>
    <w:rsid w:val="009236AA"/>
    <w:rsid w:val="0092396C"/>
    <w:rsid w:val="00934460"/>
    <w:rsid w:val="009351FB"/>
    <w:rsid w:val="009433AF"/>
    <w:rsid w:val="00946AA7"/>
    <w:rsid w:val="0095462B"/>
    <w:rsid w:val="00966C8A"/>
    <w:rsid w:val="00967400"/>
    <w:rsid w:val="00980438"/>
    <w:rsid w:val="009824DE"/>
    <w:rsid w:val="00982FC4"/>
    <w:rsid w:val="00987D31"/>
    <w:rsid w:val="009A16A3"/>
    <w:rsid w:val="009B4255"/>
    <w:rsid w:val="009B51C0"/>
    <w:rsid w:val="009F0370"/>
    <w:rsid w:val="009F0F72"/>
    <w:rsid w:val="00A0393D"/>
    <w:rsid w:val="00A0710B"/>
    <w:rsid w:val="00A14FAB"/>
    <w:rsid w:val="00A1575D"/>
    <w:rsid w:val="00A22A92"/>
    <w:rsid w:val="00A33FA1"/>
    <w:rsid w:val="00A42627"/>
    <w:rsid w:val="00A514FA"/>
    <w:rsid w:val="00A647F3"/>
    <w:rsid w:val="00A74C5D"/>
    <w:rsid w:val="00A76962"/>
    <w:rsid w:val="00A80004"/>
    <w:rsid w:val="00A8320C"/>
    <w:rsid w:val="00A907D5"/>
    <w:rsid w:val="00A968C2"/>
    <w:rsid w:val="00AA7371"/>
    <w:rsid w:val="00AB7606"/>
    <w:rsid w:val="00AC30E5"/>
    <w:rsid w:val="00AC36AA"/>
    <w:rsid w:val="00AD01F1"/>
    <w:rsid w:val="00AD69A8"/>
    <w:rsid w:val="00AE20C4"/>
    <w:rsid w:val="00AE28F7"/>
    <w:rsid w:val="00AE703E"/>
    <w:rsid w:val="00AF415E"/>
    <w:rsid w:val="00B01CC9"/>
    <w:rsid w:val="00B02B8A"/>
    <w:rsid w:val="00B030B3"/>
    <w:rsid w:val="00B0467B"/>
    <w:rsid w:val="00B079FA"/>
    <w:rsid w:val="00B23E33"/>
    <w:rsid w:val="00B604FD"/>
    <w:rsid w:val="00B67E7E"/>
    <w:rsid w:val="00B74FFF"/>
    <w:rsid w:val="00B76F31"/>
    <w:rsid w:val="00B911FB"/>
    <w:rsid w:val="00BB3C82"/>
    <w:rsid w:val="00BB4185"/>
    <w:rsid w:val="00BC6F9B"/>
    <w:rsid w:val="00BE172D"/>
    <w:rsid w:val="00BE6E28"/>
    <w:rsid w:val="00BF546D"/>
    <w:rsid w:val="00C2040F"/>
    <w:rsid w:val="00C21781"/>
    <w:rsid w:val="00C217E1"/>
    <w:rsid w:val="00C22D29"/>
    <w:rsid w:val="00C43A31"/>
    <w:rsid w:val="00C46E2F"/>
    <w:rsid w:val="00C55F56"/>
    <w:rsid w:val="00C5671A"/>
    <w:rsid w:val="00C61B8D"/>
    <w:rsid w:val="00C65D29"/>
    <w:rsid w:val="00C70FFE"/>
    <w:rsid w:val="00C711A6"/>
    <w:rsid w:val="00C83384"/>
    <w:rsid w:val="00C9293A"/>
    <w:rsid w:val="00CC2F55"/>
    <w:rsid w:val="00CC6339"/>
    <w:rsid w:val="00CD52A0"/>
    <w:rsid w:val="00CE42D1"/>
    <w:rsid w:val="00CE7689"/>
    <w:rsid w:val="00CF1D9A"/>
    <w:rsid w:val="00CF7B27"/>
    <w:rsid w:val="00D0606B"/>
    <w:rsid w:val="00D06516"/>
    <w:rsid w:val="00D35087"/>
    <w:rsid w:val="00D44322"/>
    <w:rsid w:val="00D501F4"/>
    <w:rsid w:val="00D50343"/>
    <w:rsid w:val="00D52BC8"/>
    <w:rsid w:val="00D56141"/>
    <w:rsid w:val="00D60D48"/>
    <w:rsid w:val="00D637D3"/>
    <w:rsid w:val="00D66B71"/>
    <w:rsid w:val="00DA10D6"/>
    <w:rsid w:val="00DC2744"/>
    <w:rsid w:val="00DC7576"/>
    <w:rsid w:val="00DD25AE"/>
    <w:rsid w:val="00DD4C4F"/>
    <w:rsid w:val="00DF0CE4"/>
    <w:rsid w:val="00DF1278"/>
    <w:rsid w:val="00E04109"/>
    <w:rsid w:val="00E07A3C"/>
    <w:rsid w:val="00E224A7"/>
    <w:rsid w:val="00E22B78"/>
    <w:rsid w:val="00E30EAF"/>
    <w:rsid w:val="00E32555"/>
    <w:rsid w:val="00E35102"/>
    <w:rsid w:val="00E55B9B"/>
    <w:rsid w:val="00E67EEB"/>
    <w:rsid w:val="00E722DA"/>
    <w:rsid w:val="00E7374E"/>
    <w:rsid w:val="00E73819"/>
    <w:rsid w:val="00E828A0"/>
    <w:rsid w:val="00EB1767"/>
    <w:rsid w:val="00EC2D28"/>
    <w:rsid w:val="00EC4F0F"/>
    <w:rsid w:val="00ED7E98"/>
    <w:rsid w:val="00EE6ACB"/>
    <w:rsid w:val="00EF2931"/>
    <w:rsid w:val="00EF6A13"/>
    <w:rsid w:val="00EF70E5"/>
    <w:rsid w:val="00F15528"/>
    <w:rsid w:val="00F3345C"/>
    <w:rsid w:val="00F55326"/>
    <w:rsid w:val="00F557E0"/>
    <w:rsid w:val="00F60F14"/>
    <w:rsid w:val="00F62019"/>
    <w:rsid w:val="00F9502F"/>
    <w:rsid w:val="00FA08E4"/>
    <w:rsid w:val="00FC6611"/>
    <w:rsid w:val="00FD41D9"/>
    <w:rsid w:val="00FD7688"/>
    <w:rsid w:val="00FF11A7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FC78"/>
  <w15:chartTrackingRefBased/>
  <w15:docId w15:val="{394F43A8-51CD-4AE6-8F25-17731BA8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1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1D07"/>
  </w:style>
  <w:style w:type="paragraph" w:styleId="Pieddepage">
    <w:name w:val="footer"/>
    <w:basedOn w:val="Normal"/>
    <w:link w:val="PieddepageCar"/>
    <w:uiPriority w:val="99"/>
    <w:unhideWhenUsed/>
    <w:rsid w:val="002A1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1D07"/>
  </w:style>
  <w:style w:type="paragraph" w:styleId="Paragraphedeliste">
    <w:name w:val="List Paragraph"/>
    <w:basedOn w:val="Normal"/>
    <w:uiPriority w:val="34"/>
    <w:qFormat/>
    <w:rsid w:val="00C70FF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824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Godfroy Ayissi</dc:creator>
  <cp:keywords/>
  <dc:description/>
  <cp:lastModifiedBy>Godfroy Ayissi</cp:lastModifiedBy>
  <cp:revision>330</cp:revision>
  <dcterms:created xsi:type="dcterms:W3CDTF">2023-07-17T21:47:00Z</dcterms:created>
  <dcterms:modified xsi:type="dcterms:W3CDTF">2023-08-16T21:44:00Z</dcterms:modified>
</cp:coreProperties>
</file>