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Quarterly Product Specification</w:t>
      </w:r>
    </w:p>
    <w:p>
      <w:pPr>
        <w:pStyle w:val="Heading2"/>
      </w:pPr>
      <w:r>
        <w:t xml:space="preserve">Scope</w:t>
      </w:r>
    </w:p>
    <w:p>
      <w:r>
        <w:t xml:space="preserve">This document describes the interfaces and the acceptance criteria for the Q4 release, restricted to internal distribution.</w:t>
      </w:r>
    </w:p>
    <w:p>
      <w:pPr>
        <w:pStyle w:val="Heading2"/>
      </w:pPr>
      <w:r>
        <w:t xml:space="preserve">Interfaces</w:t>
      </w:r>
    </w:p>
    <w:p>
      <w:r>
        <w:t xml:space="preserve">The ingestion service exposes a single synchronous endpoint and a batch endpoint backed by the same validation core.</w:t>
      </w:r>
    </w:p>
    <w:p>
      <w:pPr>
        <w:pStyle w:val="Heading2"/>
      </w:pPr>
      <w:r>
        <w:t xml:space="preserve">Rollout</w:t>
      </w:r>
    </w:p>
    <w:p>
      <w:r>
        <w:t xml:space="preserve">Deployment proceeds in three waves with an automated rollback on error budget exhaustion.</w:t>
      </w:r>
    </w:p>
    <w:p>
      <w:r>
        <w:t xml:space="preserve">Provenance lineage for auditors: generated source digest and run identifiers. run=</w:t>
      </w:r>
      <w:r>
        <w:fldChar w:fldCharType="begin"/>
      </w:r>
      <w:r>
        <w:instrText xml:space="preserve"> DOCPROPERTY RunId </w:instrText>
      </w:r>
      <w:r>
        <w:fldChar w:fldCharType="separate"/>
      </w:r>
      <w:r>
        <w:t xml:space="preserve">run-2026-10-26</w:t>
      </w:r>
      <w:r>
        <w:fldChar w:fldCharType="end"/>
      </w:r>
      <w:r>
        <w:t xml:space="preserve"> model=</w:t>
      </w:r>
      <w:r>
        <w:fldChar w:fldCharType="begin"/>
      </w:r>
      <w:r>
        <w:instrText xml:space="preserve"> DOCPROPERTY ModelId </w:instrText>
      </w:r>
      <w:r>
        <w:fldChar w:fldCharType="separate"/>
      </w:r>
      <w:r>
        <w:t xml:space="preserve">deepseek/deepseek-v4.1-flash</w:t>
      </w:r>
      <w:r>
        <w:fldChar w:fldCharType="end"/>
      </w:r>
      <w:r>
        <w:t xml:space="preserve">.</w:t>
      </w:r>
    </w:p>
    <w:sectPr>
      <w:headerReference w:type="default" r:id="rId1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Classification"/>
    </w:pPr>
    <w:r>
      <w:t xml:space="preserve">CONFIDENTIAL — INTERNAL DISTRIBUTION ONLY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lassification" w:customStyle="1">
    <w:name w:val="Classification"/>
    <w:basedOn w:val="Normal"/>
    <w:next w:val="Classification"/>
    <w:uiPriority w:val="50"/>
    <w:qFormat/>
  </w:style>
  <w:style w:type="paragraph" w:styleId="ListEntry" w:customStyle="1">
    <w:name w:val="List Entry"/>
    <w:basedOn w:val="Normal"/>
    <w:semiHidden/>
    <w:unhideWhenUsed/>
    <w:pPr>
      <w:spacing w:after="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66</Words>
  <Paragraphs>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Product Specification</dc:title>
  <dc:creator>pipeline</dc:creator>
  <cp:keywords>model_id=deepseek/deepseek-v4.1-flash;run_id=run-2026-10-26;source_sha256=9c10e58611d655fdfc6cda2c960c79031d637dfbc9f6d7a3cf821e4b7684d699</cp:keywords>
  <cp:lastModifiedBy>WordCraft User</cp:lastModifiedBy>
  <cp:revision>2</cp:revision>
  <dcterms:created xsi:type="dcterms:W3CDTF">2026-10-26T13:27:04Z</dcterms:created>
  <dcterms:modified xsi:type="dcterms:W3CDTF">2026-10-26T13:27:04Z</dcterms:modified>
</cp:coreProperties>
</file>