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Biographical Sketch</w:t>
      </w:r>
    </w:p>
    <w:bookmarkStart w:id="24" w:name="biographical-sketch"/>
    <w:p>
      <w:pPr>
        <w:pStyle w:val="Heading1"/>
      </w:pPr>
      <w:r>
        <w:t xml:space="preserve">Biographical Sketch</w:t>
      </w:r>
    </w:p>
    <w:p>
      <w:pPr>
        <w:pStyle w:val="FirstParagraph"/>
      </w:pPr>
      <w:r>
        <w:rPr>
          <w:b/>
          <w:bCs/>
        </w:rPr>
        <w:t xml:space="preserve">Name:</w:t>
      </w:r>
      <w:r>
        <w:t xml:space="preserve"> </w:t>
      </w:r>
      <w:r>
        <w:t xml:space="preserve">Rodríguez-Huerta, Edgar</w:t>
      </w:r>
    </w:p>
    <w:p>
      <w:pPr>
        <w:pStyle w:val="BodyText"/>
      </w:pPr>
      <w:r>
        <w:rPr>
          <w:b/>
          <w:bCs/>
        </w:rPr>
        <w:t xml:space="preserve">Position Title:</w:t>
      </w:r>
      <w:r>
        <w:t xml:space="preserve"> </w:t>
      </w:r>
      <w:r>
        <w:t xml:space="preserve">Rights Lab Senior Research Fellow in Social Sustainability and Complex Systems, University of Nottingham</w:t>
      </w:r>
    </w:p>
    <w:bookmarkStart w:id="20" w:name="educationtraining"/>
    <w:p>
      <w:pPr>
        <w:pStyle w:val="Heading2"/>
      </w:pPr>
      <w:r>
        <w:t xml:space="preserve">Education/Training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Institution and Location</w:t>
            </w:r>
          </w:p>
        </w:tc>
        <w:tc>
          <w:tcPr/>
          <w:p>
            <w:pPr>
              <w:pStyle w:val="Compact"/>
            </w:pPr>
            <w:r>
              <w:t xml:space="preserve">Degree</w:t>
            </w:r>
          </w:p>
        </w:tc>
        <w:tc>
          <w:tcPr/>
          <w:p>
            <w:pPr>
              <w:pStyle w:val="Compact"/>
            </w:pPr>
            <w:r>
              <w:t xml:space="preserve">End Date (MM/YYYY)</w:t>
            </w:r>
          </w:p>
        </w:tc>
        <w:tc>
          <w:tcPr/>
          <w:p>
            <w:pPr>
              <w:pStyle w:val="Compact"/>
            </w:pPr>
            <w:r>
              <w:t xml:space="preserve">Field of Study</w:t>
            </w:r>
          </w:p>
        </w:tc>
      </w:tr>
      <w:tr>
        <w:tc>
          <w:tcPr/>
          <w:p>
            <w:pPr>
              <w:pStyle w:val="Compact"/>
            </w:pPr>
            <w:r>
              <w:t xml:space="preserve">Instituto Tecnológico de Mérida, México</w:t>
            </w:r>
          </w:p>
        </w:tc>
        <w:tc>
          <w:tcPr/>
          <w:p>
            <w:pPr>
              <w:pStyle w:val="Compact"/>
            </w:pPr>
            <w:r>
              <w:t xml:space="preserve">B.Eng.</w:t>
            </w:r>
          </w:p>
        </w:tc>
        <w:tc>
          <w:tcPr/>
          <w:p>
            <w:pPr>
              <w:pStyle w:val="Compact"/>
            </w:pPr>
            <w:r>
              <w:t xml:space="preserve">—</w:t>
            </w:r>
          </w:p>
        </w:tc>
        <w:tc>
          <w:tcPr/>
          <w:p>
            <w:pPr>
              <w:pStyle w:val="Compact"/>
            </w:pPr>
            <w:r>
              <w:t xml:space="preserve">Industrial Engineering</w:t>
            </w:r>
          </w:p>
        </w:tc>
      </w:tr>
      <w:tr>
        <w:tc>
          <w:tcPr/>
          <w:p>
            <w:pPr>
              <w:pStyle w:val="Compact"/>
            </w:pPr>
            <w:r>
              <w:t xml:space="preserve">Universidad de Zaragoza / Zaragoza Logistics Center, Spain</w:t>
            </w:r>
          </w:p>
        </w:tc>
        <w:tc>
          <w:tcPr/>
          <w:p>
            <w:pPr>
              <w:pStyle w:val="Compact"/>
            </w:pPr>
            <w:r>
              <w:t xml:space="preserve">M.Sc.</w:t>
            </w:r>
          </w:p>
        </w:tc>
        <w:tc>
          <w:tcPr/>
          <w:p>
            <w:pPr>
              <w:pStyle w:val="Compact"/>
            </w:pPr>
            <w:r>
              <w:t xml:space="preserve">—</w:t>
            </w:r>
          </w:p>
        </w:tc>
        <w:tc>
          <w:tcPr/>
          <w:p>
            <w:pPr>
              <w:pStyle w:val="Compact"/>
            </w:pPr>
            <w:r>
              <w:t xml:space="preserve">Logistics</w:t>
            </w:r>
          </w:p>
        </w:tc>
      </w:tr>
      <w:tr>
        <w:tc>
          <w:tcPr/>
          <w:p>
            <w:pPr>
              <w:pStyle w:val="Compact"/>
            </w:pPr>
            <w:r>
              <w:t xml:space="preserve">Universitat Politècnica de Catalunya, Institute for Sustainability Science, Barcelona, Spain</w:t>
            </w:r>
          </w:p>
        </w:tc>
        <w:tc>
          <w:tcPr/>
          <w:p>
            <w:pPr>
              <w:pStyle w:val="Compact"/>
            </w:pPr>
            <w:r>
              <w:t xml:space="preserve">M.Sc.</w:t>
            </w:r>
          </w:p>
        </w:tc>
        <w:tc>
          <w:tcPr/>
          <w:p>
            <w:pPr>
              <w:pStyle w:val="Compact"/>
            </w:pPr>
            <w:r>
              <w:t xml:space="preserve">2015</w:t>
            </w:r>
          </w:p>
        </w:tc>
        <w:tc>
          <w:tcPr/>
          <w:p>
            <w:pPr>
              <w:pStyle w:val="Compact"/>
            </w:pPr>
            <w:r>
              <w:t xml:space="preserve">Sustainability Science and Technology</w:t>
            </w:r>
          </w:p>
        </w:tc>
      </w:tr>
      <w:tr>
        <w:tc>
          <w:tcPr/>
          <w:p>
            <w:pPr>
              <w:pStyle w:val="Compact"/>
            </w:pPr>
            <w:r>
              <w:t xml:space="preserve">Universitat Politècnica de Catalunya, Institute for Sustainability Science, Barcelona, Spain</w:t>
            </w:r>
          </w:p>
        </w:tc>
        <w:tc>
          <w:tcPr/>
          <w:p>
            <w:pPr>
              <w:pStyle w:val="Compact"/>
            </w:pPr>
            <w:r>
              <w:t xml:space="preserve">Ph.D.</w:t>
            </w:r>
          </w:p>
        </w:tc>
        <w:tc>
          <w:tcPr/>
          <w:p>
            <w:pPr>
              <w:pStyle w:val="Compact"/>
            </w:pPr>
            <w:r>
              <w:t xml:space="preserve">03/2020</w:t>
            </w:r>
          </w:p>
        </w:tc>
        <w:tc>
          <w:tcPr/>
          <w:p>
            <w:pPr>
              <w:pStyle w:val="Compact"/>
            </w:pPr>
            <w:r>
              <w:t xml:space="preserve">Sustainability Science</w:t>
            </w:r>
          </w:p>
        </w:tc>
      </w:tr>
    </w:tbl>
    <w:bookmarkEnd w:id="20"/>
    <w:bookmarkStart w:id="21" w:name="a.-personal-statement"/>
    <w:p>
      <w:pPr>
        <w:pStyle w:val="Heading2"/>
      </w:pPr>
      <w:r>
        <w:t xml:space="preserve">A. Personal Statement</w:t>
      </w:r>
    </w:p>
    <w:p>
      <w:pPr>
        <w:pStyle w:val="FirstParagraph"/>
      </w:pPr>
      <w:r>
        <w:t xml:space="preserve">I am a sustainability scientist working at the intersection of socio-ecological systems and modern slavery, with a focus on how climate change reshapes the conditions of work in global supply chains. My training is deliberately interdisciplinary: I began in industrial engineering and logistics, moved into sustainability science and societal-metabolism modelling for my PhD, and now lead research that combines complex-systems analysis, Social Life Cycle Assessment (S-LCA), and data science to measure where decent work breaks down and why. The thread connecting all of it is a practical question — how do environmental pressures and economic structures translate into harm for the most vulnerable workers, and what can be done about it.</w:t>
      </w:r>
    </w:p>
    <w:p>
      <w:pPr>
        <w:pStyle w:val="BodyText"/>
      </w:pPr>
      <w:r>
        <w:t xml:space="preserve">At the University of Nottingham’s Rights Lab I lead social-ecological systems modelling and supply-chain risk analysis. My recent work has appeared in</w:t>
      </w:r>
      <w:r>
        <w:t xml:space="preserve"> </w:t>
      </w:r>
      <w:r>
        <w:rPr>
          <w:i/>
          <w:iCs/>
        </w:rPr>
        <w:t xml:space="preserve">Nature Food</w:t>
      </w:r>
      <w:r>
        <w:t xml:space="preserve">,</w:t>
      </w:r>
      <w:r>
        <w:t xml:space="preserve"> </w:t>
      </w:r>
      <w:r>
        <w:rPr>
          <w:i/>
          <w:iCs/>
        </w:rPr>
        <w:t xml:space="preserve">Marine Policy</w:t>
      </w:r>
      <w:r>
        <w:t xml:space="preserve">,</w:t>
      </w:r>
      <w:r>
        <w:t xml:space="preserve"> </w:t>
      </w:r>
      <w:r>
        <w:rPr>
          <w:i/>
          <w:iCs/>
        </w:rPr>
        <w:t xml:space="preserve">Sustainable Development</w:t>
      </w:r>
      <w:r>
        <w:t xml:space="preserve">, and the</w:t>
      </w:r>
      <w:r>
        <w:t xml:space="preserve"> </w:t>
      </w:r>
      <w:r>
        <w:rPr>
          <w:i/>
          <w:iCs/>
        </w:rPr>
        <w:t xml:space="preserve">Journal of Social Policy</w:t>
      </w:r>
      <w:r>
        <w:t xml:space="preserve">, and spans forced-labour risk in the US food supply, heat stress in India’s brick kilns, decent work in fisheries under a changing climate, and the social and environmental trade-offs of recommended diets. I bring both methodological range and the ability to deliver applied, policy-facing outputs.</w:t>
      </w:r>
    </w:p>
    <w:p>
      <w:pPr>
        <w:pStyle w:val="BodyText"/>
      </w:pPr>
      <w:r>
        <w:t xml:space="preserve">I also have a strong record of securing and managing funding. I hold roles as PI and Co-I on grants totalling roughly £2.1m, including a British Academy ISPF ODA Challenge-Oriented award (PI) on climate change, occupational health, and decent work in Brazilian agriculture, and several UK Home Office Modern Slavery Innovation Fund projects. I have built multilingual dissemination tools, supervised PhD, MSc, and BSc students, and worked across academic, government, civil-society, and survivor-led partnerships. This combination — quantitative modelling, supply-chain data, and sustained engagement with practitioners — is what I would bring to the proposed work.</w:t>
      </w:r>
    </w:p>
    <w:p>
      <w:pPr>
        <w:pStyle w:val="BodyText"/>
      </w:pPr>
      <w:r>
        <w:rPr>
          <w:i/>
          <w:iCs/>
        </w:rPr>
        <w:t xml:space="preserve">Selected publications:</w:t>
      </w:r>
    </w:p>
    <w:p>
      <w:pPr>
        <w:pStyle w:val="Compact"/>
        <w:numPr>
          <w:ilvl w:val="0"/>
          <w:numId w:val="1001"/>
        </w:numPr>
      </w:pPr>
      <w:r>
        <w:t xml:space="preserve">Blackstone, N.T., Rodríguez-Huerta, E., Battaglia, K., Jackson, B., Decker Sparks, J.L., Benoît Norris, C. (2023). Forced labour risk is pervasive in the US land-based food supply.</w:t>
      </w:r>
      <w:r>
        <w:t xml:space="preserve"> </w:t>
      </w:r>
      <w:r>
        <w:rPr>
          <w:i/>
          <w:iCs/>
        </w:rPr>
        <w:t xml:space="preserve">Nature Food.</w:t>
      </w:r>
      <w:r>
        <w:t xml:space="preserve"> </w:t>
      </w:r>
      <w:r>
        <w:t xml:space="preserve">https://doi.org/10.1038/s43016-023-00794-x</w:t>
      </w:r>
    </w:p>
    <w:p>
      <w:pPr>
        <w:pStyle w:val="Compact"/>
        <w:numPr>
          <w:ilvl w:val="0"/>
          <w:numId w:val="1001"/>
        </w:numPr>
      </w:pPr>
      <w:r>
        <w:t xml:space="preserve">Rodríguez-Huerta, E., Leão, L., Landman, T. (2025). Climate change, decent work and workers’ health in Brazil: theoretical considerations.</w:t>
      </w:r>
      <w:r>
        <w:t xml:space="preserve"> </w:t>
      </w:r>
      <w:r>
        <w:rPr>
          <w:i/>
          <w:iCs/>
        </w:rPr>
        <w:t xml:space="preserve">Revista Brasileira de Saúde Ocupacional.</w:t>
      </w:r>
      <w:r>
        <w:t xml:space="preserve"> </w:t>
      </w:r>
      <w:r>
        <w:t xml:space="preserve">https://doi.org/10.1590/2317-6369/16224en2025v50eddsst12</w:t>
      </w:r>
    </w:p>
    <w:p>
      <w:pPr>
        <w:pStyle w:val="Compact"/>
        <w:numPr>
          <w:ilvl w:val="0"/>
          <w:numId w:val="1001"/>
        </w:numPr>
      </w:pPr>
      <w:r>
        <w:t xml:space="preserve">Tigchelaar, M., Jackson, B., Selig, E., … Rodríguez-Huerta, E. (2025). Conceptualization of decent work in fishing in a changing climate.</w:t>
      </w:r>
      <w:r>
        <w:t xml:space="preserve"> </w:t>
      </w:r>
      <w:r>
        <w:rPr>
          <w:i/>
          <w:iCs/>
        </w:rPr>
        <w:t xml:space="preserve">Marine Policy.</w:t>
      </w:r>
      <w:r>
        <w:t xml:space="preserve"> </w:t>
      </w:r>
      <w:r>
        <w:t xml:space="preserve">https://doi.org/10.1016/j.marpol.2025.106846</w:t>
      </w:r>
    </w:p>
    <w:p>
      <w:pPr>
        <w:pStyle w:val="Compact"/>
        <w:numPr>
          <w:ilvl w:val="0"/>
          <w:numId w:val="1001"/>
        </w:numPr>
      </w:pPr>
      <w:r>
        <w:t xml:space="preserve">Blackstone, N.T., Battaglia, K., Rodríguez-Huerta, E., … Webb, P. (2024). Diets cannot be sustainable without ensuring the well-being of communities, workers, and animals in food value chains.</w:t>
      </w:r>
      <w:r>
        <w:t xml:space="preserve"> </w:t>
      </w:r>
      <w:r>
        <w:rPr>
          <w:i/>
          <w:iCs/>
        </w:rPr>
        <w:t xml:space="preserve">Nature Food.</w:t>
      </w:r>
      <w:r>
        <w:t xml:space="preserve"> </w:t>
      </w:r>
      <w:r>
        <w:t xml:space="preserve">https://doi.org/10.1038/s43016-024-01048-0</w:t>
      </w:r>
    </w:p>
    <w:bookmarkEnd w:id="21"/>
    <w:bookmarkStart w:id="22" w:name="X5d31e2be646bf7699aebcbdedca9b6a74e022f9"/>
    <w:p>
      <w:pPr>
        <w:pStyle w:val="Heading2"/>
      </w:pPr>
      <w:r>
        <w:t xml:space="preserve">B. Positions, Scientific Appointments, and Honors</w:t>
      </w:r>
    </w:p>
    <w:p>
      <w:pPr>
        <w:pStyle w:val="FirstParagraph"/>
      </w:pPr>
      <w:r>
        <w:rPr>
          <w:b/>
          <w:bCs/>
        </w:rPr>
        <w:t xml:space="preserve">Positions and Employment</w:t>
      </w:r>
    </w:p>
    <w:p>
      <w:pPr>
        <w:pStyle w:val="Compact"/>
        <w:numPr>
          <w:ilvl w:val="0"/>
          <w:numId w:val="1002"/>
        </w:numPr>
      </w:pPr>
      <w:r>
        <w:t xml:space="preserve">2024–present — Rights Lab Senior Research Fellow in Social Sustainability and Complex Systems, University of Nottingham, UK</w:t>
      </w:r>
    </w:p>
    <w:p>
      <w:pPr>
        <w:pStyle w:val="Compact"/>
        <w:numPr>
          <w:ilvl w:val="0"/>
          <w:numId w:val="1002"/>
        </w:numPr>
      </w:pPr>
      <w:r>
        <w:t xml:space="preserve">2021–2024 — Rights Lab Research Fellow and Lead in Social-Ecological Systems Modelling, University of Nottingham, UK</w:t>
      </w:r>
    </w:p>
    <w:p>
      <w:pPr>
        <w:pStyle w:val="Compact"/>
        <w:numPr>
          <w:ilvl w:val="0"/>
          <w:numId w:val="1002"/>
        </w:numPr>
      </w:pPr>
      <w:r>
        <w:t xml:space="preserve">2021–2024 — Rights Lab Research Fellow in Sustainable Ecosystems and Society, University of Nottingham, UK</w:t>
      </w:r>
    </w:p>
    <w:p>
      <w:pPr>
        <w:pStyle w:val="Compact"/>
        <w:numPr>
          <w:ilvl w:val="0"/>
          <w:numId w:val="1002"/>
        </w:numPr>
      </w:pPr>
      <w:r>
        <w:t xml:space="preserve">2010–2013 — Senior Project Developer and Business Intelligence Specialist, JLC Corporation, Mérida, México</w:t>
      </w:r>
    </w:p>
    <w:p>
      <w:pPr>
        <w:pStyle w:val="FirstParagraph"/>
      </w:pPr>
      <w:r>
        <w:rPr>
          <w:b/>
          <w:bCs/>
        </w:rPr>
        <w:t xml:space="preserve">Scientific Appointments and Service</w:t>
      </w:r>
    </w:p>
    <w:p>
      <w:pPr>
        <w:pStyle w:val="Compact"/>
        <w:numPr>
          <w:ilvl w:val="0"/>
          <w:numId w:val="1003"/>
        </w:numPr>
      </w:pPr>
      <w:r>
        <w:t xml:space="preserve">2023–present — Member, The British Academy Early Career Researcher Network</w:t>
      </w:r>
    </w:p>
    <w:p>
      <w:pPr>
        <w:pStyle w:val="Compact"/>
        <w:numPr>
          <w:ilvl w:val="0"/>
          <w:numId w:val="1003"/>
        </w:numPr>
      </w:pPr>
      <w:r>
        <w:t xml:space="preserve">Peer reviewer —</w:t>
      </w:r>
      <w:r>
        <w:t xml:space="preserve"> </w:t>
      </w:r>
      <w:r>
        <w:rPr>
          <w:i/>
          <w:iCs/>
        </w:rPr>
        <w:t xml:space="preserve">Journal of Cleaner Production</w:t>
      </w:r>
      <w:r>
        <w:t xml:space="preserve">,</w:t>
      </w:r>
      <w:r>
        <w:t xml:space="preserve"> </w:t>
      </w:r>
      <w:r>
        <w:rPr>
          <w:i/>
          <w:iCs/>
        </w:rPr>
        <w:t xml:space="preserve">Energy Policy</w:t>
      </w:r>
      <w:r>
        <w:t xml:space="preserve">,</w:t>
      </w:r>
      <w:r>
        <w:t xml:space="preserve"> </w:t>
      </w:r>
      <w:r>
        <w:rPr>
          <w:i/>
          <w:iCs/>
        </w:rPr>
        <w:t xml:space="preserve">Joule</w:t>
      </w:r>
      <w:r>
        <w:t xml:space="preserve">,</w:t>
      </w:r>
      <w:r>
        <w:t xml:space="preserve"> </w:t>
      </w:r>
      <w:r>
        <w:rPr>
          <w:i/>
          <w:iCs/>
        </w:rPr>
        <w:t xml:space="preserve">Hydrogeology Journal</w:t>
      </w:r>
      <w:r>
        <w:t xml:space="preserve">,</w:t>
      </w:r>
      <w:r>
        <w:t xml:space="preserve"> </w:t>
      </w:r>
      <w:r>
        <w:rPr>
          <w:i/>
          <w:iCs/>
        </w:rPr>
        <w:t xml:space="preserve">Anti-Trafficking Review</w:t>
      </w:r>
      <w:r>
        <w:t xml:space="preserve">,</w:t>
      </w:r>
      <w:r>
        <w:t xml:space="preserve"> </w:t>
      </w:r>
      <w:r>
        <w:rPr>
          <w:i/>
          <w:iCs/>
        </w:rPr>
        <w:t xml:space="preserve">Economía Creativa</w:t>
      </w:r>
      <w:r>
        <w:t xml:space="preserve">; grant reviewer for the British Academy (Knowledge Frontiers: Just Transition)</w:t>
      </w:r>
    </w:p>
    <w:p>
      <w:pPr>
        <w:pStyle w:val="Compact"/>
        <w:numPr>
          <w:ilvl w:val="0"/>
          <w:numId w:val="1003"/>
        </w:numPr>
      </w:pPr>
      <w:r>
        <w:t xml:space="preserve">Research collaborations with Tufts University (Friedman School of Nutrition Science and Policy; LASTING project), Stanford University (Center for Ocean Solutions), and the US Department of Labor</w:t>
      </w:r>
    </w:p>
    <w:p>
      <w:pPr>
        <w:pStyle w:val="FirstParagraph"/>
      </w:pPr>
      <w:r>
        <w:rPr>
          <w:b/>
          <w:bCs/>
        </w:rPr>
        <w:t xml:space="preserve">Honors and Awards</w:t>
      </w:r>
    </w:p>
    <w:p>
      <w:pPr>
        <w:pStyle w:val="Compact"/>
        <w:numPr>
          <w:ilvl w:val="0"/>
          <w:numId w:val="1004"/>
        </w:numPr>
      </w:pPr>
      <w:r>
        <w:t xml:space="preserve">2025 — Distinguished Alumnus, Industrial Engineering Programme, Instituto Tecnológico de Mérida</w:t>
      </w:r>
    </w:p>
    <w:p>
      <w:pPr>
        <w:pStyle w:val="Compact"/>
        <w:numPr>
          <w:ilvl w:val="0"/>
          <w:numId w:val="1004"/>
        </w:numPr>
      </w:pPr>
      <w:r>
        <w:t xml:space="preserve">2024 — Finalist, THE Awards</w:t>
      </w:r>
      <w:r>
        <w:t xml:space="preserve"> </w:t>
      </w:r>
      <w:r>
        <w:t xml:space="preserve">“Research Project of the Year in Social Sciences”</w:t>
      </w:r>
      <w:r>
        <w:t xml:space="preserve"> </w:t>
      </w:r>
      <w:r>
        <w:t xml:space="preserve">(team,</w:t>
      </w:r>
      <w:r>
        <w:t xml:space="preserve"> </w:t>
      </w:r>
      <w:r>
        <w:rPr>
          <w:i/>
          <w:iCs/>
        </w:rPr>
        <w:t xml:space="preserve">Slavery from Space</w:t>
      </w:r>
      <w:r>
        <w:t xml:space="preserve">)</w:t>
      </w:r>
    </w:p>
    <w:p>
      <w:pPr>
        <w:pStyle w:val="Compact"/>
        <w:numPr>
          <w:ilvl w:val="0"/>
          <w:numId w:val="1004"/>
        </w:numPr>
      </w:pPr>
      <w:r>
        <w:t xml:space="preserve">2024 — University of Nottingham Knowledge Exchange and Impact Award (team,</w:t>
      </w:r>
      <w:r>
        <w:t xml:space="preserve"> </w:t>
      </w:r>
      <w:r>
        <w:rPr>
          <w:i/>
          <w:iCs/>
        </w:rPr>
        <w:t xml:space="preserve">Slavery from Space</w:t>
      </w:r>
      <w:r>
        <w:t xml:space="preserve">)</w:t>
      </w:r>
    </w:p>
    <w:p>
      <w:pPr>
        <w:pStyle w:val="Compact"/>
        <w:numPr>
          <w:ilvl w:val="0"/>
          <w:numId w:val="1004"/>
        </w:numPr>
      </w:pPr>
      <w:r>
        <w:t xml:space="preserve">2021 — UK Global Talent Visa, endorsed by the British Academy</w:t>
      </w:r>
    </w:p>
    <w:p>
      <w:pPr>
        <w:pStyle w:val="Compact"/>
        <w:numPr>
          <w:ilvl w:val="0"/>
          <w:numId w:val="1004"/>
        </w:numPr>
      </w:pPr>
      <w:r>
        <w:t xml:space="preserve">2014–2020 — CONACyT (México) PhD and MSc Scholarship</w:t>
      </w:r>
    </w:p>
    <w:p>
      <w:pPr>
        <w:pStyle w:val="Compact"/>
        <w:numPr>
          <w:ilvl w:val="0"/>
          <w:numId w:val="1004"/>
        </w:numPr>
      </w:pPr>
      <w:r>
        <w:t xml:space="preserve">2014–2015 — AGAUR MSc Fellowship for Directed Academic Activities</w:t>
      </w:r>
    </w:p>
    <w:p>
      <w:pPr>
        <w:pStyle w:val="Compact"/>
        <w:numPr>
          <w:ilvl w:val="0"/>
          <w:numId w:val="1004"/>
        </w:numPr>
      </w:pPr>
      <w:r>
        <w:t xml:space="preserve">2008 — Chamber of Commerce of Aragón, Spain,</w:t>
      </w:r>
      <w:r>
        <w:t xml:space="preserve"> </w:t>
      </w:r>
      <w:r>
        <w:t xml:space="preserve">“Memoria”</w:t>
      </w:r>
      <w:r>
        <w:t xml:space="preserve"> </w:t>
      </w:r>
      <w:r>
        <w:t xml:space="preserve">Pilot Award (logistics excellence)</w:t>
      </w:r>
    </w:p>
    <w:bookmarkEnd w:id="22"/>
    <w:bookmarkStart w:id="23" w:name="c.-contributions-to-science"/>
    <w:p>
      <w:pPr>
        <w:pStyle w:val="Heading2"/>
      </w:pPr>
      <w:r>
        <w:t xml:space="preserve">C. Contributions to Science</w:t>
      </w:r>
    </w:p>
    <w:p>
      <w:pPr>
        <w:pStyle w:val="FirstParagraph"/>
      </w:pPr>
      <w:r>
        <w:rPr>
          <w:b/>
          <w:bCs/>
        </w:rPr>
        <w:t xml:space="preserve">1. Mapping modern slavery and forced-labour risk in food and land-based supply chains.</w:t>
      </w:r>
      <w:r>
        <w:t xml:space="preserve"> </w:t>
      </w:r>
      <w:r>
        <w:t xml:space="preserve">I have helped build the evidence base showing that forced-labour risk is not a rare edge case but a structural feature of food supply chains. Using S-LCA and supply-chain mapping, this work quantified forced-labour risk across the US land-based food system and extended the analysis to the often-hidden links between modern slavery, energy transitions, and border policy. The results have informed debates on supply-chain due diligence and survivor protection.</w:t>
      </w:r>
    </w:p>
    <w:p>
      <w:pPr>
        <w:pStyle w:val="Compact"/>
        <w:numPr>
          <w:ilvl w:val="0"/>
          <w:numId w:val="1005"/>
        </w:numPr>
      </w:pPr>
      <w:r>
        <w:t xml:space="preserve">Blackstone, N.T., Rodríguez-Huerta, E., Battaglia, K., Jackson, B., Decker Sparks, J.L., Benoît Norris, C. (2023). Forced labour risk is pervasive in the US land-based food supply.</w:t>
      </w:r>
      <w:r>
        <w:t xml:space="preserve"> </w:t>
      </w:r>
      <w:r>
        <w:rPr>
          <w:i/>
          <w:iCs/>
        </w:rPr>
        <w:t xml:space="preserve">Nature Food.</w:t>
      </w:r>
      <w:r>
        <w:t xml:space="preserve"> </w:t>
      </w:r>
      <w:r>
        <w:t xml:space="preserve">https://doi.org/10.1038/s43016-023-00794-x</w:t>
      </w:r>
    </w:p>
    <w:p>
      <w:pPr>
        <w:pStyle w:val="Compact"/>
        <w:numPr>
          <w:ilvl w:val="0"/>
          <w:numId w:val="1005"/>
        </w:numPr>
      </w:pPr>
      <w:r>
        <w:t xml:space="preserve">Lumley-Sapanski, A., Rodríguez-Huerta, E., Young, M., Nicholson, A., Schwarz, K. (2024). Criminalizing survivors of modern slavery: the UK’s National Referral Mechanism as a border-making process.</w:t>
      </w:r>
      <w:r>
        <w:t xml:space="preserve"> </w:t>
      </w:r>
      <w:r>
        <w:rPr>
          <w:i/>
          <w:iCs/>
        </w:rPr>
        <w:t xml:space="preserve">Journal of Social Policy.</w:t>
      </w:r>
      <w:r>
        <w:t xml:space="preserve"> </w:t>
      </w:r>
      <w:r>
        <w:t xml:space="preserve">https://doi.org/10.1017/S0047279424000230</w:t>
      </w:r>
    </w:p>
    <w:p>
      <w:pPr>
        <w:pStyle w:val="Compact"/>
        <w:numPr>
          <w:ilvl w:val="0"/>
          <w:numId w:val="1005"/>
        </w:numPr>
      </w:pPr>
      <w:r>
        <w:t xml:space="preserve">Cockayne, J., Rodríguez-Huerta, E., Burcu, O. (2022).</w:t>
      </w:r>
      <w:r>
        <w:t xml:space="preserve"> </w:t>
      </w:r>
      <w:r>
        <w:rPr>
          <w:i/>
          <w:iCs/>
        </w:rPr>
        <w:t xml:space="preserve">The Energy of Freedom? Solar Energy, Modern Slavery and the Just Transition.</w:t>
      </w:r>
      <w:r>
        <w:t xml:space="preserve"> </w:t>
      </w:r>
      <w:r>
        <w:t xml:space="preserve">Research report, funded by the British Academy.</w:t>
      </w:r>
    </w:p>
    <w:p>
      <w:pPr>
        <w:pStyle w:val="FirstParagraph"/>
      </w:pPr>
      <w:r>
        <w:rPr>
          <w:b/>
          <w:bCs/>
        </w:rPr>
        <w:t xml:space="preserve">2. Climate change, heat exposure, and decent work.</w:t>
      </w:r>
      <w:r>
        <w:t xml:space="preserve"> </w:t>
      </w:r>
      <w:r>
        <w:t xml:space="preserve">A second strand examines how a warming climate intensifies harm for outdoor and informal workers. I have developed the theoretical framing linking climate change, decent work, and occupational health in Brazilian agriculture, and contributed quantitative forecasting of heat stress in India’s brick kilns and conceptual work on decent work in fisheries. As PI on a British Academy ISPF ODA award, I lead applied research on worker vulnerabilities and responses in Brazilian agriculture.</w:t>
      </w:r>
    </w:p>
    <w:p>
      <w:pPr>
        <w:pStyle w:val="Compact"/>
        <w:numPr>
          <w:ilvl w:val="0"/>
          <w:numId w:val="1006"/>
        </w:numPr>
      </w:pPr>
      <w:r>
        <w:t xml:space="preserve">Rodríguez-Huerta, E., Leão, L., Landman, T. (2025). Climate change, decent work and workers’ health in Brazil: theoretical considerations.</w:t>
      </w:r>
      <w:r>
        <w:t xml:space="preserve"> </w:t>
      </w:r>
      <w:r>
        <w:rPr>
          <w:i/>
          <w:iCs/>
        </w:rPr>
        <w:t xml:space="preserve">Revista Brasileira de Saúde Ocupacional.</w:t>
      </w:r>
      <w:r>
        <w:t xml:space="preserve"> </w:t>
      </w:r>
      <w:r>
        <w:t xml:space="preserve">https://doi.org/10.1590/2317-6369/16224en2025v50eddsst12</w:t>
      </w:r>
    </w:p>
    <w:p>
      <w:pPr>
        <w:pStyle w:val="Compact"/>
        <w:numPr>
          <w:ilvl w:val="0"/>
          <w:numId w:val="1006"/>
        </w:numPr>
      </w:pPr>
      <w:r>
        <w:t xml:space="preserve">Boyd, D., Jackson, B., Decker Sparks, J., … Rodríguez-Huerta, E. (2024). The future of decent work: forecasting heat stress and the intersection of sustainable development challenges in India’s brick kilns.</w:t>
      </w:r>
      <w:r>
        <w:t xml:space="preserve"> </w:t>
      </w:r>
      <w:r>
        <w:rPr>
          <w:i/>
          <w:iCs/>
        </w:rPr>
        <w:t xml:space="preserve">Sustainable Development.</w:t>
      </w:r>
      <w:r>
        <w:t xml:space="preserve"> </w:t>
      </w:r>
      <w:r>
        <w:t xml:space="preserve">https://doi.org/10.1002/sd.3272</w:t>
      </w:r>
    </w:p>
    <w:p>
      <w:pPr>
        <w:pStyle w:val="Compact"/>
        <w:numPr>
          <w:ilvl w:val="0"/>
          <w:numId w:val="1006"/>
        </w:numPr>
      </w:pPr>
      <w:r>
        <w:t xml:space="preserve">Tigchelaar, M., Jackson, B., Selig, E., … Rodríguez-Huerta, E. (2025). Conceptualization of decent work in fishing in a changing climate.</w:t>
      </w:r>
      <w:r>
        <w:t xml:space="preserve"> </w:t>
      </w:r>
      <w:r>
        <w:rPr>
          <w:i/>
          <w:iCs/>
        </w:rPr>
        <w:t xml:space="preserve">Marine Policy.</w:t>
      </w:r>
      <w:r>
        <w:t xml:space="preserve"> </w:t>
      </w:r>
      <w:r>
        <w:t xml:space="preserve">https://doi.org/10.1016/j.marpol.2025.106846</w:t>
      </w:r>
    </w:p>
    <w:p>
      <w:pPr>
        <w:pStyle w:val="FirstParagraph"/>
      </w:pPr>
      <w:r>
        <w:rPr>
          <w:b/>
          <w:bCs/>
        </w:rPr>
        <w:t xml:space="preserve">3. Sustainable and equitable food systems.</w:t>
      </w:r>
      <w:r>
        <w:t xml:space="preserve"> </w:t>
      </w:r>
      <w:r>
        <w:t xml:space="preserve">I contribute the social-sustainability dimension to food-systems research that has often treated environmental and nutritional goals in isolation from worker and community well-being. This work argues that diets cannot be called sustainable unless the people and animals in the value chain are accounted for, and quantifies the human cost of current and recommended diets in the US.</w:t>
      </w:r>
    </w:p>
    <w:p>
      <w:pPr>
        <w:pStyle w:val="Compact"/>
        <w:numPr>
          <w:ilvl w:val="0"/>
          <w:numId w:val="1007"/>
        </w:numPr>
      </w:pPr>
      <w:r>
        <w:t xml:space="preserve">Blackstone, N.T., Battaglia, K., Rodríguez-Huerta, E., … Webb, P. (2024). Diets cannot be sustainable without ensuring the well-being of communities, workers, and animals in food value chains.</w:t>
      </w:r>
      <w:r>
        <w:t xml:space="preserve"> </w:t>
      </w:r>
      <w:r>
        <w:rPr>
          <w:i/>
          <w:iCs/>
        </w:rPr>
        <w:t xml:space="preserve">Nature Food.</w:t>
      </w:r>
      <w:r>
        <w:t xml:space="preserve"> </w:t>
      </w:r>
      <w:r>
        <w:t xml:space="preserve">https://doi.org/10.1038/s43016-024-01048-0</w:t>
      </w:r>
    </w:p>
    <w:p>
      <w:pPr>
        <w:pStyle w:val="Compact"/>
        <w:numPr>
          <w:ilvl w:val="0"/>
          <w:numId w:val="1007"/>
        </w:numPr>
      </w:pPr>
      <w:r>
        <w:t xml:space="preserve">Rodríguez-Huerta, E., Bell, B., Jackson, B., Blackstone, N.T., Battaglia, K., … Matteson, J. (accepted, 2025). The human cost of current and recommended diets in the US.</w:t>
      </w:r>
      <w:r>
        <w:t xml:space="preserve"> </w:t>
      </w:r>
      <w:r>
        <w:rPr>
          <w:i/>
          <w:iCs/>
        </w:rPr>
        <w:t xml:space="preserve">Nature Food</w:t>
      </w:r>
      <w:r>
        <w:t xml:space="preserve"> </w:t>
      </w:r>
      <w:r>
        <w:t xml:space="preserve">(in press). https://doi.org/10.21203/rs.3.rs-4999594/v1</w:t>
      </w:r>
    </w:p>
    <w:p>
      <w:pPr>
        <w:pStyle w:val="FirstParagraph"/>
      </w:pPr>
      <w:r>
        <w:rPr>
          <w:b/>
          <w:bCs/>
        </w:rPr>
        <w:t xml:space="preserve">4. Socio-ecological systems modelling and societal metabolism.</w:t>
      </w:r>
      <w:r>
        <w:t xml:space="preserve"> </w:t>
      </w:r>
      <w:r>
        <w:t xml:space="preserve">My doctoral and early-career work established my methodological foundation in complex socio-ecological systems. My PhD applied Multi-Scale Integrated Analysis of Societal and Ecosystem Metabolism (MuSIASEM) to water use in the Yucatán Peninsula, México, and produced an exploratory tool to analyse how climate change shifts water demand. This systems-thinking approach now underpins how I model the coupling of environmental pressure and social harm in supply chains.</w:t>
      </w:r>
    </w:p>
    <w:p>
      <w:pPr>
        <w:pStyle w:val="Compact"/>
        <w:numPr>
          <w:ilvl w:val="0"/>
          <w:numId w:val="1008"/>
        </w:numPr>
      </w:pPr>
      <w:r>
        <w:t xml:space="preserve">Rodríguez-Huerta, E. (2020).</w:t>
      </w:r>
      <w:r>
        <w:t xml:space="preserve"> </w:t>
      </w:r>
      <w:r>
        <w:rPr>
          <w:i/>
          <w:iCs/>
        </w:rPr>
        <w:t xml:space="preserve">Water Societal Metabolism in the Yucatán Peninsula, México: Application of Multi-Scale Integrated Analysis of Societal and Ecosystem Metabolism (MuSIASEM).</w:t>
      </w:r>
      <w:r>
        <w:t xml:space="preserve"> </w:t>
      </w:r>
      <w:r>
        <w:t xml:space="preserve">Doctoral dissertation, Universitat Politècnica de Catalunya. (Three peer-reviewed first-author publications.)</w:t>
      </w:r>
    </w:p>
    <w:p>
      <w:pPr>
        <w:pStyle w:val="FirstParagraph"/>
      </w:pPr>
      <w:r>
        <w:rPr>
          <w:b/>
          <w:bCs/>
        </w:rPr>
        <w:t xml:space="preserve">5. Data science and geospatial methods for human rights.</w:t>
      </w:r>
      <w:r>
        <w:t xml:space="preserve"> </w:t>
      </w:r>
      <w:r>
        <w:t xml:space="preserve">I develop and apply data-science and geospatial methods to make rights risks measurable and communicable. Two cases illustrate the approach. First, I analysed the UK’s National Referral Mechanism — the administrative system that identifies victims of modern slavery — to show how its data-driven decisions function as a border-making process that reshapes survivors’ outcomes. Second, I assessed the supply-chain links between solar energy, modern slavery, and the just transition, mapping where the shift to renewables carries hidden labour risk. This work also produces multilingual digital artefacts that put the resulting evidence into the hands of frontline workers.</w:t>
      </w:r>
    </w:p>
    <w:p>
      <w:pPr>
        <w:pStyle w:val="Compact"/>
        <w:numPr>
          <w:ilvl w:val="0"/>
          <w:numId w:val="1009"/>
        </w:numPr>
      </w:pPr>
      <w:r>
        <w:t xml:space="preserve">Lumley-Sapanski, A., Rodríguez-Huerta, E., Young, M., Nicholson, A., Schwarz, K. (2024). Criminalizing survivors of modern slavery: the UK’s National Referral Mechanism as a border-making process.</w:t>
      </w:r>
      <w:r>
        <w:t xml:space="preserve"> </w:t>
      </w:r>
      <w:r>
        <w:rPr>
          <w:i/>
          <w:iCs/>
        </w:rPr>
        <w:t xml:space="preserve">Journal of Social Policy.</w:t>
      </w:r>
      <w:r>
        <w:t xml:space="preserve"> </w:t>
      </w:r>
      <w:r>
        <w:t xml:space="preserve">https://doi.org/10.1017/S0047279424000230</w:t>
      </w:r>
    </w:p>
    <w:p>
      <w:pPr>
        <w:pStyle w:val="Compact"/>
        <w:numPr>
          <w:ilvl w:val="0"/>
          <w:numId w:val="1009"/>
        </w:numPr>
      </w:pPr>
      <w:r>
        <w:t xml:space="preserve">Cockayne, J., Rodríguez-Huerta, E., Burcu, O. (2022).</w:t>
      </w:r>
      <w:r>
        <w:t xml:space="preserve"> </w:t>
      </w:r>
      <w:r>
        <w:rPr>
          <w:i/>
          <w:iCs/>
        </w:rPr>
        <w:t xml:space="preserve">The Energy of Freedom? Solar Energy, Modern Slavery and the Just Transition.</w:t>
      </w:r>
      <w:r>
        <w:t xml:space="preserve"> </w:t>
      </w:r>
      <w:r>
        <w:t xml:space="preserve">Research report, funded by the British Academy.</w:t>
      </w:r>
    </w:p>
    <w:p>
      <w:pPr>
        <w:pStyle w:val="Compact"/>
        <w:numPr>
          <w:ilvl w:val="0"/>
          <w:numId w:val="1009"/>
        </w:numPr>
      </w:pPr>
      <w:r>
        <w:t xml:space="preserve">Jackson, B., Rodríguez-Huerta, E., Boyd, D., Girindran, R., Ni Bhriain, L., Trodd, Z. (2024).</w:t>
      </w:r>
      <w:r>
        <w:t xml:space="preserve"> </w:t>
      </w:r>
      <w:r>
        <w:rPr>
          <w:i/>
          <w:iCs/>
        </w:rPr>
        <w:t xml:space="preserve">Environmental Impacts Training Module: Assessing Risks to Workers in India</w:t>
      </w:r>
      <w:r>
        <w:t xml:space="preserve"> </w:t>
      </w:r>
      <w:r>
        <w:t xml:space="preserve">(English, Hindi, Punjabi, Bengali). Digital artefact. https://nottingham-repository.worktribe.com/output/44691673</w:t>
      </w:r>
    </w:p>
    <w:p>
      <w:pPr>
        <w:pStyle w:val="Compact"/>
        <w:numPr>
          <w:ilvl w:val="0"/>
          <w:numId w:val="1009"/>
        </w:numPr>
      </w:pPr>
      <w:r>
        <w:t xml:space="preserve">Rodríguez-Huerta, E. (2024–ongoing). Multilingual website for the project</w:t>
      </w:r>
      <w:r>
        <w:t xml:space="preserve"> </w:t>
      </w:r>
      <w:r>
        <w:rPr>
          <w:i/>
          <w:iCs/>
        </w:rPr>
        <w:t xml:space="preserve">Climate Change, Occupational Health, and Decent Work in Brazilian Agriculture.</w:t>
      </w:r>
      <w:r>
        <w:t xml:space="preserve"> </w:t>
      </w:r>
      <w:r>
        <w:t xml:space="preserve">Digital artefact. https://www.clidewo.com</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Biographical Sketch</dc:title>
  <dc:creator/>
  <cp:keywords/>
  <dcterms:created xsi:type="dcterms:W3CDTF">2026-06-09T12:53:21Z</dcterms:created>
  <dcterms:modified xsi:type="dcterms:W3CDTF">2026-06-09T12:53:21Z</dcterms:modified>
</cp:coreProperties>
</file>

<file path=docProps/custom.xml><?xml version="1.0" encoding="utf-8"?>
<Properties xmlns="http://schemas.openxmlformats.org/officeDocument/2006/custom-properties" xmlns:vt="http://schemas.openxmlformats.org/officeDocument/2006/docPropsVTypes"/>
</file>