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sz w:val="32"/>
          <w:szCs w:val="32"/>
          <w:b w:val="1"/>
          <w:bCs w:val="1"/>
        </w:rPr>
        <w:t xml:space="preserve">Documento Técnico y Ejecutivo</w:t>
      </w:r>
    </w:p>
    <w:p>
      <w:pPr>
        <w:pStyle w:val="Heading1"/>
      </w:pPr>
      <w:bookmarkStart w:id="0" w:name="_Toc0"/>
      <w:r>
        <w:t>Propuesta Integral Ampliada</w:t>
      </w:r>
      <w:bookmarkEnd w:id="0"/>
    </w:p>
    <w:p>
      <w:pPr>
        <w:jc w:val="center"/>
        <w:spacing w:after="30"/>
      </w:pPr>
      <w:r>
        <w:rPr>
          <w:sz w:val="24"/>
          <w:szCs w:val="24"/>
        </w:rPr>
        <w:t xml:space="preserve">Conversión a .exe + Arquitectura + Proceso de Desarrollo + Gobierno Técnico</w:t>
      </w:r>
    </w:p>
    <w:p>
      <w:pPr>
        <w:jc w:val="center"/>
        <w:spacing w:after="30"/>
      </w:pPr>
      <w:r>
        <w:rPr>
          <w:sz w:val="24"/>
          <w:szCs w:val="24"/>
        </w:rPr>
        <w:t xml:space="preserve">Proyecto: Sistema Biométrico de Asistencia</w:t>
      </w:r>
    </w:p>
    <w:p>
      <w:pPr>
        <w:jc w:val="center"/>
        <w:spacing w:after="240"/>
      </w:pPr>
      <w:r>
        <w:rPr>
          <w:sz w:val="22"/>
          <w:szCs w:val="22"/>
          <w:i w:val="1"/>
          <w:iCs w:val="1"/>
        </w:rPr>
        <w:t xml:space="preserve">Fecha: 05 de marzo de 2026</w:t>
      </w:r>
    </w:p>
    <w:p>
      <w:pPr>
        <w:pStyle w:val="Heading2"/>
      </w:pPr>
      <w:bookmarkStart w:id="1" w:name="_Toc1"/>
      <w:r>
        <w:t>1. Alcance de esta Propuesta</w:t>
      </w:r>
      <w:bookmarkEnd w:id="1"/>
    </w:p>
    <w:p>
      <w:pPr>
        <w:numPr>
          <w:ilvl w:val="0"/>
          <w:numId w:val="4"/>
        </w:numPr>
      </w:pPr>
      <w:r>
        <w:rPr/>
        <w:t xml:space="preserve">Estrategia para operar el sistema como aplicación instalable en Windows (.exe).</w:t>
      </w:r>
    </w:p>
    <w:p>
      <w:pPr>
        <w:numPr>
          <w:ilvl w:val="0"/>
          <w:numId w:val="4"/>
        </w:numPr>
      </w:pPr>
      <w:r>
        <w:rPr/>
        <w:t xml:space="preserve">Arquitectura recomendada para sostenibilidad y escalabilidad.</w:t>
      </w:r>
    </w:p>
    <w:p>
      <w:pPr>
        <w:numPr>
          <w:ilvl w:val="0"/>
          <w:numId w:val="4"/>
        </w:numPr>
      </w:pPr>
      <w:r>
        <w:rPr/>
        <w:t xml:space="preserve">Proceso de generación y desarrollo basado en SDLC.</w:t>
      </w:r>
    </w:p>
    <w:p>
      <w:pPr>
        <w:numPr>
          <w:ilvl w:val="0"/>
          <w:numId w:val="4"/>
        </w:numPr>
      </w:pPr>
      <w:r>
        <w:rPr/>
        <w:t xml:space="preserve">Lineamientos de seguridad, roles, calidad y operación productiva.</w:t>
      </w:r>
    </w:p>
    <w:p>
      <w:pPr>
        <w:pStyle w:val="Heading2"/>
      </w:pPr>
      <w:bookmarkStart w:id="2" w:name="_Toc2"/>
      <w:r>
        <w:t>2. Resumen Ejecutivo</w:t>
      </w:r>
      <w:bookmarkEnd w:id="2"/>
    </w:p>
    <w:p>
      <w:pPr/>
      <w:r>
        <w:rPr/>
        <w:t xml:space="preserve">Sí es viable eliminar la dependencia de instalación manual de Nginx/PHP mediante empaquetado con runtime embebido.</w:t>
      </w:r>
    </w:p>
    <w:p>
      <w:pPr/>
      <w:r>
        <w:rPr/>
        <w:t xml:space="preserve">La recomendación es mantener la base tecnológica actual (PHP + BD), profesionalizando despliegue, arquitectura y ciclo de desarrollo.</w:t>
      </w:r>
    </w:p>
    <w:p>
      <w:pPr>
        <w:pStyle w:val="Heading2"/>
      </w:pPr>
      <w:bookmarkStart w:id="3" w:name="_Toc3"/>
      <w:r>
        <w:t>3. Decisión Técnica Recomendadada</w:t>
      </w:r>
      <w:bookmarkEnd w:id="3"/>
    </w:p>
    <w:p>
      <w:pPr>
        <w:numPr>
          <w:ilvl w:val="0"/>
          <w:numId w:val="4"/>
        </w:numPr>
      </w:pPr>
      <w:r>
        <w:rPr/>
        <w:t xml:space="preserve">Estrategia principal: app de escritorio empaquetada con runtime embebido.</w:t>
      </w:r>
    </w:p>
    <w:p>
      <w:pPr>
        <w:numPr>
          <w:ilvl w:val="0"/>
          <w:numId w:val="4"/>
        </w:numPr>
      </w:pPr>
      <w:r>
        <w:rPr/>
        <w:t xml:space="preserve">Estrategia no recomendada: compilación directa de PHP a binario nativo puro.</w:t>
      </w:r>
    </w:p>
    <w:p>
      <w:pPr>
        <w:numPr>
          <w:ilvl w:val="0"/>
          <w:numId w:val="4"/>
        </w:numPr>
      </w:pPr>
      <w:r>
        <w:rPr/>
        <w:t xml:space="preserve">Resultado esperado: instalación simple, operación estable y soporte centralizado.</w:t>
      </w:r>
    </w:p>
    <w:p>
      <w:pPr>
        <w:pStyle w:val="Heading2"/>
      </w:pPr>
      <w:bookmarkStart w:id="4" w:name="_Toc4"/>
      <w:r>
        <w:t>4. Arquitectura de Software</w:t>
      </w:r>
      <w:bookmarkEnd w:id="4"/>
    </w:p>
    <w:p>
      <w:pPr>
        <w:pStyle w:val="Heading3"/>
      </w:pPr>
      <w:bookmarkStart w:id="5" w:name="_Toc5"/>
      <w:r>
        <w:t>4.1 Principios</w:t>
      </w:r>
      <w:bookmarkEnd w:id="5"/>
    </w:p>
    <w:p>
      <w:pPr>
        <w:numPr>
          <w:ilvl w:val="0"/>
          <w:numId w:val="4"/>
        </w:numPr>
      </w:pPr>
      <w:r>
        <w:rPr/>
        <w:t xml:space="preserve">Separación de capas: presentación, aplicación, dominio, persistencia.</w:t>
      </w:r>
    </w:p>
    <w:p>
      <w:pPr>
        <w:numPr>
          <w:ilvl w:val="0"/>
          <w:numId w:val="4"/>
        </w:numPr>
      </w:pPr>
      <w:r>
        <w:rPr/>
        <w:t xml:space="preserve">Reglas explícitas en BD (tipo_incidencia) para evitar heurísticas por texto.</w:t>
      </w:r>
    </w:p>
    <w:p>
      <w:pPr>
        <w:numPr>
          <w:ilvl w:val="0"/>
          <w:numId w:val="4"/>
        </w:numPr>
      </w:pPr>
      <w:r>
        <w:rPr/>
        <w:t xml:space="preserve">Control de acceso por rol en frontend y backend.</w:t>
      </w:r>
    </w:p>
    <w:p>
      <w:pPr>
        <w:numPr>
          <w:ilvl w:val="0"/>
          <w:numId w:val="4"/>
        </w:numPr>
      </w:pPr>
      <w:r>
        <w:rPr/>
        <w:t xml:space="preserve">Trazabilidad de decisiones de validación y estado de incidencias.</w:t>
      </w:r>
    </w:p>
    <w:p>
      <w:pPr>
        <w:pStyle w:val="Heading3"/>
      </w:pPr>
      <w:bookmarkStart w:id="6" w:name="_Toc6"/>
      <w:r>
        <w:t>4.2 Componentes Clave</w:t>
      </w:r>
      <w:bookmarkEnd w:id="6"/>
    </w:p>
    <w:p>
      <w:pPr>
        <w:numPr>
          <w:ilvl w:val="0"/>
          <w:numId w:val="4"/>
        </w:numPr>
      </w:pPr>
      <w:r>
        <w:rPr/>
        <w:t xml:space="preserve">Asistencia: captura y clasificación base.</w:t>
      </w:r>
    </w:p>
    <w:p>
      <w:pPr>
        <w:numPr>
          <w:ilvl w:val="0"/>
          <w:numId w:val="4"/>
        </w:numPr>
      </w:pPr>
      <w:r>
        <w:rPr/>
        <w:t xml:space="preserve">Incidencias: por_definir -&gt; tipo específico de justificación.</w:t>
      </w:r>
    </w:p>
    <w:p>
      <w:pPr>
        <w:numPr>
          <w:ilvl w:val="0"/>
          <w:numId w:val="4"/>
        </w:numPr>
      </w:pPr>
      <w:r>
        <w:rPr/>
        <w:t xml:space="preserve">Validación de jefe: estado, motivo y comentarios con evidencia de decisión.</w:t>
      </w:r>
    </w:p>
    <w:p>
      <w:pPr>
        <w:numPr>
          <w:ilvl w:val="0"/>
          <w:numId w:val="4"/>
        </w:numPr>
      </w:pPr>
      <w:r>
        <w:rPr/>
        <w:t xml:space="preserve">Destino por tipo: comisiones, días económicos, ausencias/licencias.</w:t>
      </w:r>
    </w:p>
    <w:p>
      <w:pPr>
        <w:pStyle w:val="Heading2"/>
      </w:pPr>
      <w:bookmarkStart w:id="7" w:name="_Toc7"/>
      <w:r>
        <w:t>5. Proceso de Desarrollo (SDLC)</w:t>
      </w:r>
      <w:bookmarkEnd w:id="7"/>
    </w:p>
    <w:p>
      <w:pPr>
        <w:pStyle w:val="Heading3"/>
      </w:pPr>
      <w:bookmarkStart w:id="8" w:name="_Toc8"/>
      <w:r>
        <w:t>5.1 Planeación y análisis</w:t>
      </w:r>
      <w:bookmarkEnd w:id="8"/>
    </w:p>
    <w:p>
      <w:pPr>
        <w:numPr>
          <w:ilvl w:val="0"/>
          <w:numId w:val="4"/>
        </w:numPr>
      </w:pPr>
      <w:r>
        <w:rPr/>
        <w:t xml:space="preserve">Requerimientos por rol: admin, superadmin, jefe, usuario.</w:t>
      </w:r>
    </w:p>
    <w:p>
      <w:pPr>
        <w:numPr>
          <w:ilvl w:val="0"/>
          <w:numId w:val="4"/>
        </w:numPr>
      </w:pPr>
      <w:r>
        <w:rPr/>
        <w:t xml:space="preserve">Definición de historias y criterios verificables.</w:t>
      </w:r>
    </w:p>
    <w:p>
      <w:pPr>
        <w:pStyle w:val="Heading3"/>
      </w:pPr>
      <w:bookmarkStart w:id="9" w:name="_Toc9"/>
      <w:r>
        <w:t>5.2 Diseño</w:t>
      </w:r>
      <w:bookmarkEnd w:id="9"/>
    </w:p>
    <w:p>
      <w:pPr>
        <w:numPr>
          <w:ilvl w:val="0"/>
          <w:numId w:val="4"/>
        </w:numPr>
      </w:pPr>
      <w:r>
        <w:rPr/>
        <w:t xml:space="preserve">Modelo de datos y contratos de API/controlador-vista.</w:t>
      </w:r>
    </w:p>
    <w:p>
      <w:pPr>
        <w:numPr>
          <w:ilvl w:val="0"/>
          <w:numId w:val="4"/>
        </w:numPr>
      </w:pPr>
      <w:r>
        <w:rPr/>
        <w:t xml:space="preserve">Diseño de catálogos de justificación y criterios por tipo.</w:t>
      </w:r>
    </w:p>
    <w:p>
      <w:pPr>
        <w:pStyle w:val="Heading3"/>
      </w:pPr>
      <w:bookmarkStart w:id="10" w:name="_Toc10"/>
      <w:r>
        <w:t>5.3 Construcción</w:t>
      </w:r>
      <w:bookmarkEnd w:id="10"/>
    </w:p>
    <w:p>
      <w:pPr>
        <w:numPr>
          <w:ilvl w:val="0"/>
          <w:numId w:val="4"/>
        </w:numPr>
      </w:pPr>
      <w:r>
        <w:rPr/>
        <w:t xml:space="preserve">Desarrollo incremental por módulo.</w:t>
      </w:r>
    </w:p>
    <w:p>
      <w:pPr>
        <w:numPr>
          <w:ilvl w:val="0"/>
          <w:numId w:val="4"/>
        </w:numPr>
      </w:pPr>
      <w:r>
        <w:rPr/>
        <w:t xml:space="preserve">Migraciones versionadas y cambios reversibles.</w:t>
      </w:r>
    </w:p>
    <w:p>
      <w:pPr>
        <w:pStyle w:val="Heading3"/>
      </w:pPr>
      <w:bookmarkStart w:id="11" w:name="_Toc11"/>
      <w:r>
        <w:t>5.4 Pruebas</w:t>
      </w:r>
      <w:bookmarkEnd w:id="11"/>
    </w:p>
    <w:p>
      <w:pPr>
        <w:numPr>
          <w:ilvl w:val="0"/>
          <w:numId w:val="4"/>
        </w:numPr>
      </w:pPr>
      <w:r>
        <w:rPr/>
        <w:t xml:space="preserve">Unitarias de reglas críticas.</w:t>
      </w:r>
    </w:p>
    <w:p>
      <w:pPr>
        <w:numPr>
          <w:ilvl w:val="0"/>
          <w:numId w:val="4"/>
        </w:numPr>
      </w:pPr>
      <w:r>
        <w:rPr/>
        <w:t xml:space="preserve">Funcionales end-to-end (captura -&gt; incidencia -&gt; validación jefe).</w:t>
      </w:r>
    </w:p>
    <w:p>
      <w:pPr>
        <w:numPr>
          <w:ilvl w:val="0"/>
          <w:numId w:val="4"/>
        </w:numPr>
      </w:pPr>
      <w:r>
        <w:rPr/>
        <w:t xml:space="preserve">Pruebas de roles/permisos y regresión.</w:t>
      </w:r>
    </w:p>
    <w:p>
      <w:pPr>
        <w:pStyle w:val="Heading3"/>
      </w:pPr>
      <w:bookmarkStart w:id="12" w:name="_Toc12"/>
      <w:r>
        <w:t>5.5 Despliegue</w:t>
      </w:r>
      <w:bookmarkEnd w:id="12"/>
    </w:p>
    <w:p>
      <w:pPr>
        <w:numPr>
          <w:ilvl w:val="0"/>
          <w:numId w:val="4"/>
        </w:numPr>
      </w:pPr>
      <w:r>
        <w:rPr/>
        <w:t xml:space="preserve">UAT, liberación controlada y monitoreo de estabilización.</w:t>
      </w:r>
    </w:p>
    <w:p>
      <w:pPr>
        <w:numPr>
          <w:ilvl w:val="0"/>
          <w:numId w:val="4"/>
        </w:numPr>
      </w:pPr>
      <w:r>
        <w:rPr/>
        <w:t xml:space="preserve">Backups previos y plan de rollback.</w:t>
      </w:r>
    </w:p>
    <w:p>
      <w:pPr>
        <w:pStyle w:val="Heading2"/>
      </w:pPr>
      <w:bookmarkStart w:id="13" w:name="_Toc13"/>
      <w:r>
        <w:t>6. Proceso de Generación del .exe</w:t>
      </w:r>
      <w:bookmarkEnd w:id="13"/>
    </w:p>
    <w:p>
      <w:pPr>
        <w:numPr>
          <w:ilvl w:val="0"/>
          <w:numId w:val="4"/>
        </w:numPr>
      </w:pPr>
      <w:r>
        <w:rPr/>
        <w:t xml:space="preserve">Empaquetado de aplicación + servidor embebido + PHP + dependencias.</w:t>
      </w:r>
    </w:p>
    <w:p>
      <w:pPr>
        <w:numPr>
          <w:ilvl w:val="0"/>
          <w:numId w:val="4"/>
        </w:numPr>
      </w:pPr>
      <w:r>
        <w:rPr/>
        <w:t xml:space="preserve">Instalador con bootstrap automático de configuración.</w:t>
      </w:r>
    </w:p>
    <w:p>
      <w:pPr>
        <w:numPr>
          <w:ilvl w:val="0"/>
          <w:numId w:val="4"/>
        </w:numPr>
      </w:pPr>
      <w:r>
        <w:rPr/>
        <w:t xml:space="preserve">Creación de accesos directos y servicio local de ejecución.</w:t>
      </w:r>
    </w:p>
    <w:p>
      <w:pPr>
        <w:numPr>
          <w:ilvl w:val="0"/>
          <w:numId w:val="4"/>
        </w:numPr>
      </w:pPr>
      <w:r>
        <w:rPr/>
        <w:t xml:space="preserve">Mecanismo de actualización y verificación de integridad.</w:t>
      </w:r>
    </w:p>
    <w:p>
      <w:pPr>
        <w:pStyle w:val="Heading2"/>
      </w:pPr>
      <w:bookmarkStart w:id="14" w:name="_Toc14"/>
      <w:r>
        <w:t>7. Reglas de Negocio Incluidas (Puntos Comentados)</w:t>
      </w:r>
      <w:bookmarkEnd w:id="14"/>
    </w:p>
    <w:p>
      <w:pPr>
        <w:numPr>
          <w:ilvl w:val="0"/>
          <w:numId w:val="4"/>
        </w:numPr>
      </w:pPr>
      <w:r>
        <w:rPr/>
        <w:t xml:space="preserve">Tipos de justificación activos: día económico, licencia médica, vacaciones, cuidados maternos/paternos, comisión entrada/salida/todo el día.</w:t>
      </w:r>
    </w:p>
    <w:p>
      <w:pPr>
        <w:numPr>
          <w:ilvl w:val="0"/>
          <w:numId w:val="4"/>
        </w:numPr>
      </w:pPr>
      <w:r>
        <w:rPr/>
        <w:t xml:space="preserve">Mapeo explícito por tipo_incidencia en base de datos.</w:t>
      </w:r>
    </w:p>
    <w:p>
      <w:pPr>
        <w:numPr>
          <w:ilvl w:val="0"/>
          <w:numId w:val="4"/>
        </w:numPr>
      </w:pPr>
      <w:r>
        <w:rPr/>
        <w:t xml:space="preserve">Validación de jefe visible en incidencias del empleado (estado, motivo, comentario).</w:t>
      </w:r>
    </w:p>
    <w:p>
      <w:pPr>
        <w:numPr>
          <w:ilvl w:val="0"/>
          <w:numId w:val="4"/>
        </w:numPr>
      </w:pPr>
      <w:r>
        <w:rPr/>
        <w:t xml:space="preserve">Control de cejilla ciclo/horarios por rol (admin/superadmin visibles, usuario oculto y bloqueado en backend).</w:t>
      </w:r>
    </w:p>
    <w:p>
      <w:pPr>
        <w:pStyle w:val="Heading2"/>
      </w:pPr>
      <w:bookmarkStart w:id="15" w:name="_Toc15"/>
      <w:r>
        <w:t>8. Seguridad y Gobierno Técnico</w:t>
      </w:r>
      <w:bookmarkEnd w:id="15"/>
    </w:p>
    <w:p>
      <w:pPr>
        <w:numPr>
          <w:ilvl w:val="0"/>
          <w:numId w:val="4"/>
        </w:numPr>
      </w:pPr>
      <w:r>
        <w:rPr/>
        <w:t xml:space="preserve">Matriz de permisos por rol y endpoint.</w:t>
      </w:r>
    </w:p>
    <w:p>
      <w:pPr>
        <w:numPr>
          <w:ilvl w:val="0"/>
          <w:numId w:val="4"/>
        </w:numPr>
      </w:pPr>
      <w:r>
        <w:rPr/>
        <w:t xml:space="preserve">Auditoría funcional de cambios críticos.</w:t>
      </w:r>
    </w:p>
    <w:p>
      <w:pPr>
        <w:numPr>
          <w:ilvl w:val="0"/>
          <w:numId w:val="4"/>
        </w:numPr>
      </w:pPr>
      <w:r>
        <w:rPr/>
        <w:t xml:space="preserve">Política de logs técnicos y funcionales.</w:t>
      </w:r>
    </w:p>
    <w:p>
      <w:pPr>
        <w:numPr>
          <w:ilvl w:val="0"/>
          <w:numId w:val="4"/>
        </w:numPr>
      </w:pPr>
      <w:r>
        <w:rPr/>
        <w:t xml:space="preserve">Checklist de calidad por release.</w:t>
      </w:r>
    </w:p>
    <w:p>
      <w:pPr>
        <w:pStyle w:val="Heading2"/>
      </w:pPr>
      <w:bookmarkStart w:id="16" w:name="_Toc16"/>
      <w:r>
        <w:t>9. Riesgos y Mitigación</w:t>
      </w:r>
      <w:bookmarkEnd w:id="16"/>
    </w:p>
    <w:p>
      <w:pPr>
        <w:numPr>
          <w:ilvl w:val="0"/>
          <w:numId w:val="4"/>
        </w:numPr>
      </w:pPr>
      <w:r>
        <w:rPr/>
        <w:t xml:space="preserve">Riesgo operativo: conflictos de puertos locales -&gt; mitigación: detección y fallback.</w:t>
      </w:r>
    </w:p>
    <w:p>
      <w:pPr>
        <w:numPr>
          <w:ilvl w:val="0"/>
          <w:numId w:val="4"/>
        </w:numPr>
      </w:pPr>
      <w:r>
        <w:rPr/>
        <w:t xml:space="preserve">Riesgo de seguridad endpoint -&gt; mitigación: validación de rol en backend.</w:t>
      </w:r>
    </w:p>
    <w:p>
      <w:pPr>
        <w:numPr>
          <w:ilvl w:val="0"/>
          <w:numId w:val="4"/>
        </w:numPr>
      </w:pPr>
      <w:r>
        <w:rPr/>
        <w:t xml:space="preserve">Riesgo de inconsistencia de reglas -&gt; mitigación: catálogo y mapeo explícito.</w:t>
      </w:r>
    </w:p>
    <w:p>
      <w:pPr>
        <w:numPr>
          <w:ilvl w:val="0"/>
          <w:numId w:val="4"/>
        </w:numPr>
      </w:pPr>
      <w:r>
        <w:rPr/>
        <w:t xml:space="preserve">Riesgo de soporte en campo -&gt; mitigación: instalador estándar y diagnóstico guiado.</w:t>
      </w:r>
    </w:p>
    <w:p>
      <w:pPr>
        <w:pStyle w:val="Heading2"/>
      </w:pPr>
      <w:bookmarkStart w:id="17" w:name="_Toc17"/>
      <w:r>
        <w:t>10. Entregables</w:t>
      </w:r>
      <w:bookmarkEnd w:id="17"/>
    </w:p>
    <w:p>
      <w:pPr>
        <w:numPr>
          <w:ilvl w:val="0"/>
          <w:numId w:val="4"/>
        </w:numPr>
      </w:pPr>
      <w:r>
        <w:rPr/>
        <w:t xml:space="preserve">Documento técnico-funcional consolidado.</w:t>
      </w:r>
    </w:p>
    <w:p>
      <w:pPr>
        <w:numPr>
          <w:ilvl w:val="0"/>
          <w:numId w:val="4"/>
        </w:numPr>
      </w:pPr>
      <w:r>
        <w:rPr/>
        <w:t xml:space="preserve">Código y migraciones versionadas.</w:t>
      </w:r>
    </w:p>
    <w:p>
      <w:pPr>
        <w:numPr>
          <w:ilvl w:val="0"/>
          <w:numId w:val="4"/>
        </w:numPr>
      </w:pPr>
      <w:r>
        <w:rPr/>
        <w:t xml:space="preserve">Paquete instalable .exe (piloto y productivo).</w:t>
      </w:r>
    </w:p>
    <w:p>
      <w:pPr>
        <w:numPr>
          <w:ilvl w:val="0"/>
          <w:numId w:val="4"/>
        </w:numPr>
      </w:pPr>
      <w:r>
        <w:rPr/>
        <w:t xml:space="preserve">Manual de operación, respaldo y actualización.</w:t>
      </w:r>
    </w:p>
    <w:p>
      <w:pPr>
        <w:pStyle w:val="Heading2"/>
      </w:pPr>
      <w:bookmarkStart w:id="18" w:name="_Toc18"/>
      <w:r>
        <w:t>11. Conclusión</w:t>
      </w:r>
      <w:bookmarkEnd w:id="18"/>
    </w:p>
    <w:p>
      <w:pPr/>
      <w:r>
        <w:rPr/>
        <w:t xml:space="preserve">La propuesta integral es viable técnica y operativamente.</w:t>
      </w:r>
    </w:p>
    <w:p>
      <w:pPr/>
      <w:r>
        <w:rPr/>
        <w:t xml:space="preserve">Permite profesionalizar el sistema actual, reducir dependencia manual del stack web y establecer una base sólida de crecimiento con control de calidad y gobernanza.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0F4C5F2F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60"/>
    </w:pPr>
    <w:rPr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40"/>
    </w:pPr>
    <w:rPr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140" w:after="10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2026-03-05T06:04:25+00:00</dcterms:created>
  <dcterms:modified xsi:type="dcterms:W3CDTF">2026-03-05T06:04:25+00:00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