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FFAC" w14:textId="77777777" w:rsidR="00B65F7A" w:rsidRDefault="00BB2BC6"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74A5F" wp14:editId="576CD881">
                <wp:simplePos x="0" y="0"/>
                <wp:positionH relativeFrom="column">
                  <wp:posOffset>4996815</wp:posOffset>
                </wp:positionH>
                <wp:positionV relativeFrom="paragraph">
                  <wp:posOffset>109220</wp:posOffset>
                </wp:positionV>
                <wp:extent cx="1095375" cy="400050"/>
                <wp:effectExtent l="0" t="0" r="28575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05F7F" w14:textId="77777777" w:rsidR="00BB2BC6" w:rsidRPr="00AE50F0" w:rsidRDefault="00AE50F0" w:rsidP="00AE50F0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PBR-015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774A5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393.45pt;margin-top:8.6pt;width:86.2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" fillcolor="white [3201]" strokeweight=".5pt">
                <v:textbox>
                  <w:txbxContent>
                    <w:p w14:paraId="7D105F7F" w14:textId="77777777" w:rsidR="00BB2BC6" w:rsidRPr="00AE50F0" w:rsidRDefault="00AE50F0" w:rsidP="00AE50F0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PBR-015</w:t>
                      </w:r>
                    </w:p>
                  </w:txbxContent>
                </v:textbox>
              </v:shape>
            </w:pict>
          </mc:Fallback>
        </mc:AlternateContent>
      </w:r>
      <w:r w:rsidR="00BA7720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BABD56" wp14:editId="67FE3201">
                <wp:simplePos x="0" y="0"/>
                <wp:positionH relativeFrom="column">
                  <wp:posOffset>9664065</wp:posOffset>
                </wp:positionH>
                <wp:positionV relativeFrom="paragraph">
                  <wp:posOffset>109855</wp:posOffset>
                </wp:positionV>
                <wp:extent cx="1209675" cy="35242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D94690" w14:textId="77777777" w:rsidR="00BA7720" w:rsidRDefault="00BA77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ABD56" id="Cuadro de texto 5" o:spid="_x0000_s1027" type="#_x0000_t202" style="position:absolute;margin-left:760.95pt;margin-top:8.65pt;width:95.2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9zGOgIAAIM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" fillcolor="white [3201]" strokeweight=".5pt">
                <v:textbox>
                  <w:txbxContent>
                    <w:p w14:paraId="5ED94690" w14:textId="77777777" w:rsidR="00BA7720" w:rsidRDefault="00BA7720"/>
                  </w:txbxContent>
                </v:textbox>
              </v:shape>
            </w:pict>
          </mc:Fallback>
        </mc:AlternateContent>
      </w:r>
      <w:r w:rsidR="006E36FB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13F2F" wp14:editId="7F71BA59">
                <wp:simplePos x="0" y="0"/>
                <wp:positionH relativeFrom="column">
                  <wp:posOffset>-270510</wp:posOffset>
                </wp:positionH>
                <wp:positionV relativeFrom="paragraph">
                  <wp:posOffset>52705</wp:posOffset>
                </wp:positionV>
                <wp:extent cx="1162050" cy="40957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E08E9" w14:textId="77777777" w:rsidR="006E36FB" w:rsidRDefault="006E36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13F2F" id="Cuadro de texto 1" o:spid="_x0000_s1028" type="#_x0000_t202" style="position:absolute;margin-left:-21.3pt;margin-top:4.15pt;width:91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" fillcolor="white [3201]" strokeweight=".5pt">
                <v:textbox>
                  <w:txbxContent>
                    <w:p w14:paraId="2F4E08E9" w14:textId="77777777" w:rsidR="006E36FB" w:rsidRDefault="006E36FB"/>
                  </w:txbxContent>
                </v:textbox>
              </v:shape>
            </w:pict>
          </mc:Fallback>
        </mc:AlternateContent>
      </w:r>
    </w:p>
    <w:p w14:paraId="0887528A" w14:textId="77777777" w:rsidR="006E36FB" w:rsidRDefault="006E36FB"/>
    <w:p w14:paraId="4A761E92" w14:textId="77777777" w:rsidR="006E36FB" w:rsidRDefault="006E36FB"/>
    <w:p w14:paraId="307FA7D9" w14:textId="589BD8AE" w:rsidR="006E36FB" w:rsidRPr="008209CE" w:rsidRDefault="0062406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2406B">
        <w:rPr>
          <w:rFonts w:ascii="Times New Roman" w:hAnsi="Times New Roman" w:cs="Times New Roman"/>
        </w:rPr>
        <w:t>Entidad XXXXXXX</w:t>
      </w:r>
    </w:p>
    <w:p w14:paraId="2C56FD62" w14:textId="77777777" w:rsidR="006E36FB" w:rsidRPr="008209CE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209CE">
        <w:rPr>
          <w:rFonts w:ascii="Times New Roman" w:hAnsi="Times New Roman" w:cs="Times New Roman"/>
        </w:rPr>
        <w:t>Auditoria de Estados Financieros</w:t>
      </w:r>
    </w:p>
    <w:p w14:paraId="2043725E" w14:textId="77777777" w:rsidR="006E36FB" w:rsidRPr="008209CE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209CE">
        <w:rPr>
          <w:rFonts w:ascii="Times New Roman" w:hAnsi="Times New Roman" w:cs="Times New Roman"/>
        </w:rPr>
        <w:t>Del 01 de Enero al 31 de Diciembre de 2024</w:t>
      </w:r>
    </w:p>
    <w:p w14:paraId="56874ADA" w14:textId="77777777" w:rsidR="009D5297" w:rsidRPr="008209CE" w:rsidRDefault="007D3F1D" w:rsidP="00C31B6B">
      <w:pPr>
        <w:tabs>
          <w:tab w:val="left" w:pos="1500"/>
        </w:tabs>
        <w:jc w:val="center"/>
        <w:rPr>
          <w:rFonts w:ascii="Times New Roman" w:hAnsi="Times New Roman" w:cs="Times New Roman"/>
          <w:b/>
        </w:rPr>
      </w:pPr>
      <w:r w:rsidRPr="008209CE">
        <w:rPr>
          <w:rFonts w:ascii="Times New Roman" w:hAnsi="Times New Roman" w:cs="Times New Roman"/>
          <w:b/>
        </w:rPr>
        <w:t>Análisis 5 Fuerzar Porter</w:t>
      </w:r>
    </w:p>
    <w:p w14:paraId="1F4F6AB5" w14:textId="77777777" w:rsidR="00C31B6B" w:rsidRPr="008209CE" w:rsidRDefault="00C31B6B" w:rsidP="00C31B6B">
      <w:pPr>
        <w:tabs>
          <w:tab w:val="left" w:pos="1500"/>
        </w:tabs>
        <w:jc w:val="center"/>
        <w:rPr>
          <w:rFonts w:ascii="Times New Roman" w:hAnsi="Times New Roman" w:cs="Times New Roman"/>
          <w:b/>
        </w:rPr>
      </w:pPr>
    </w:p>
    <w:p w14:paraId="44BD6F9B" w14:textId="77777777" w:rsidR="008A2555" w:rsidRPr="008209CE" w:rsidRDefault="008A2555" w:rsidP="008A2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1. Introducción</w:t>
      </w:r>
    </w:p>
    <w:p w14:paraId="326F5C95" w14:textId="77777777" w:rsidR="008A2555" w:rsidRPr="008209CE" w:rsidRDefault="008A2555" w:rsidP="0002182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t>El propósito de este papel de trabajo es documentar y analizar la posición competitiva de la entidad utilizando el modelo de las 5 Fuerzas de Porter. Este análisis permite evaluar factores externos e internos que influyen en la sostenibilidad y competitividad de la organización, identificando riesgos y oportunidades estratégicas.</w:t>
      </w:r>
    </w:p>
    <w:p w14:paraId="753FA0B5" w14:textId="77777777" w:rsidR="008A2555" w:rsidRPr="008209CE" w:rsidRDefault="008A2555" w:rsidP="000218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5054521" w14:textId="77777777" w:rsidR="008A2555" w:rsidRPr="008209CE" w:rsidRDefault="008A2555" w:rsidP="008A2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2. Documentos Revisados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924"/>
        <w:gridCol w:w="1448"/>
        <w:gridCol w:w="2734"/>
      </w:tblGrid>
      <w:tr w:rsidR="008A2555" w:rsidRPr="008209CE" w14:paraId="2F462AD5" w14:textId="77777777" w:rsidTr="00021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9C2C0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00F12FB2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FBF8160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 de Recepción</w:t>
            </w:r>
          </w:p>
        </w:tc>
        <w:tc>
          <w:tcPr>
            <w:tcW w:w="0" w:type="auto"/>
            <w:vAlign w:val="center"/>
            <w:hideMark/>
          </w:tcPr>
          <w:p w14:paraId="30D3252E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Observaciones Iniciales</w:t>
            </w:r>
          </w:p>
        </w:tc>
      </w:tr>
      <w:tr w:rsidR="008A2555" w:rsidRPr="008209CE" w14:paraId="79ED0F6E" w14:textId="77777777" w:rsidTr="00021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EE0B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 de Mercado</w:t>
            </w:r>
          </w:p>
        </w:tc>
        <w:tc>
          <w:tcPr>
            <w:tcW w:w="0" w:type="auto"/>
            <w:vAlign w:val="center"/>
            <w:hideMark/>
          </w:tcPr>
          <w:p w14:paraId="5CE9EC78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Análisis de mercado de la entidad.</w:t>
            </w:r>
          </w:p>
        </w:tc>
        <w:tc>
          <w:tcPr>
            <w:tcW w:w="0" w:type="auto"/>
            <w:vAlign w:val="center"/>
            <w:hideMark/>
          </w:tcPr>
          <w:p w14:paraId="15219495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444DDB90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Datos desactualizados].</w:t>
            </w:r>
          </w:p>
        </w:tc>
      </w:tr>
      <w:tr w:rsidR="008A2555" w:rsidRPr="008209CE" w14:paraId="473D5BC3" w14:textId="77777777" w:rsidTr="00021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F34A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 de Competencia</w:t>
            </w:r>
          </w:p>
        </w:tc>
        <w:tc>
          <w:tcPr>
            <w:tcW w:w="0" w:type="auto"/>
            <w:vAlign w:val="center"/>
            <w:hideMark/>
          </w:tcPr>
          <w:p w14:paraId="460308F7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Evaluación de competidores directos.</w:t>
            </w:r>
          </w:p>
        </w:tc>
        <w:tc>
          <w:tcPr>
            <w:tcW w:w="0" w:type="auto"/>
            <w:vAlign w:val="center"/>
            <w:hideMark/>
          </w:tcPr>
          <w:p w14:paraId="7D7BD693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12E3C65B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No incluye competidores emergentes].</w:t>
            </w:r>
          </w:p>
        </w:tc>
      </w:tr>
      <w:tr w:rsidR="008A2555" w:rsidRPr="008209CE" w14:paraId="595C08E8" w14:textId="77777777" w:rsidTr="00021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255A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Análisis de Proveedores</w:t>
            </w:r>
          </w:p>
        </w:tc>
        <w:tc>
          <w:tcPr>
            <w:tcW w:w="0" w:type="auto"/>
            <w:vAlign w:val="center"/>
            <w:hideMark/>
          </w:tcPr>
          <w:p w14:paraId="5903BB8B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principales contratos y relaciones con proveedores.</w:t>
            </w:r>
          </w:p>
        </w:tc>
        <w:tc>
          <w:tcPr>
            <w:tcW w:w="0" w:type="auto"/>
            <w:vAlign w:val="center"/>
            <w:hideMark/>
          </w:tcPr>
          <w:p w14:paraId="7F3EB921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24512DF0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Concentración en pocos proveedores].</w:t>
            </w:r>
          </w:p>
        </w:tc>
      </w:tr>
      <w:tr w:rsidR="008A2555" w:rsidRPr="008209CE" w14:paraId="1DBE7CD7" w14:textId="77777777" w:rsidTr="00021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9961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Datos de Clientes</w:t>
            </w:r>
          </w:p>
        </w:tc>
        <w:tc>
          <w:tcPr>
            <w:tcW w:w="0" w:type="auto"/>
            <w:vAlign w:val="center"/>
            <w:hideMark/>
          </w:tcPr>
          <w:p w14:paraId="22DEE3B3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Información sobre clientes clave y su impacto.</w:t>
            </w:r>
          </w:p>
        </w:tc>
        <w:tc>
          <w:tcPr>
            <w:tcW w:w="0" w:type="auto"/>
            <w:vAlign w:val="center"/>
            <w:hideMark/>
          </w:tcPr>
          <w:p w14:paraId="5BD20C1D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24279652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Dependencia alta en pocos clientes].</w:t>
            </w:r>
          </w:p>
        </w:tc>
      </w:tr>
    </w:tbl>
    <w:p w14:paraId="2FC80EA9" w14:textId="77777777" w:rsidR="008A2555" w:rsidRPr="008209CE" w:rsidRDefault="008A2555" w:rsidP="008A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8E738F8" w14:textId="77777777" w:rsidR="008A2555" w:rsidRPr="008209CE" w:rsidRDefault="008A2555" w:rsidP="008A2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3. Análisis de las 5 Fuerzas de Porter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699"/>
        <w:gridCol w:w="1627"/>
        <w:gridCol w:w="2380"/>
      </w:tblGrid>
      <w:tr w:rsidR="008A2555" w:rsidRPr="008209CE" w14:paraId="40E38C5F" w14:textId="77777777" w:rsidTr="00021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15830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Fuerza</w:t>
            </w:r>
          </w:p>
        </w:tc>
        <w:tc>
          <w:tcPr>
            <w:tcW w:w="0" w:type="auto"/>
            <w:vAlign w:val="center"/>
            <w:hideMark/>
          </w:tcPr>
          <w:p w14:paraId="0220F7F7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5D57FFE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Evaluación (Alta, Media, Baja)</w:t>
            </w:r>
          </w:p>
        </w:tc>
        <w:tc>
          <w:tcPr>
            <w:tcW w:w="0" w:type="auto"/>
            <w:vAlign w:val="center"/>
            <w:hideMark/>
          </w:tcPr>
          <w:p w14:paraId="2A9C1522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Observaciones</w:t>
            </w:r>
          </w:p>
        </w:tc>
      </w:tr>
      <w:tr w:rsidR="008A2555" w:rsidRPr="008209CE" w14:paraId="2CA440AA" w14:textId="77777777" w:rsidTr="00021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FC3D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1. Poder de Negociación de los Proveedores</w:t>
            </w:r>
          </w:p>
        </w:tc>
        <w:tc>
          <w:tcPr>
            <w:tcW w:w="0" w:type="auto"/>
            <w:vAlign w:val="center"/>
            <w:hideMark/>
          </w:tcPr>
          <w:p w14:paraId="5FB5A74B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Grado de influencia de los proveedores sobre los costos y calidad de los insumos.</w:t>
            </w:r>
          </w:p>
        </w:tc>
        <w:tc>
          <w:tcPr>
            <w:tcW w:w="0" w:type="auto"/>
            <w:vAlign w:val="center"/>
            <w:hideMark/>
          </w:tcPr>
          <w:p w14:paraId="56DFE141" w14:textId="77777777" w:rsidR="008A2555" w:rsidRPr="008209CE" w:rsidRDefault="008A2555" w:rsidP="00C03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5D161DD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Dependencia en 3 proveedores clave.</w:t>
            </w:r>
          </w:p>
        </w:tc>
      </w:tr>
      <w:tr w:rsidR="008A2555" w:rsidRPr="008209CE" w14:paraId="11A8E33A" w14:textId="77777777" w:rsidTr="00021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8A62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2. Poder de Negociación de los Clientes</w:t>
            </w:r>
          </w:p>
        </w:tc>
        <w:tc>
          <w:tcPr>
            <w:tcW w:w="0" w:type="auto"/>
            <w:vAlign w:val="center"/>
            <w:hideMark/>
          </w:tcPr>
          <w:p w14:paraId="37369629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Capacidad de los clientes para influir en los precios y condiciones del servicio.</w:t>
            </w:r>
          </w:p>
        </w:tc>
        <w:tc>
          <w:tcPr>
            <w:tcW w:w="0" w:type="auto"/>
            <w:vAlign w:val="center"/>
            <w:hideMark/>
          </w:tcPr>
          <w:p w14:paraId="442B8474" w14:textId="77777777" w:rsidR="008A2555" w:rsidRPr="008209CE" w:rsidRDefault="008A2555" w:rsidP="00C03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4851CA6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Clientes clave representan el 60% de las ventas.</w:t>
            </w:r>
          </w:p>
        </w:tc>
      </w:tr>
      <w:tr w:rsidR="008A2555" w:rsidRPr="008209CE" w14:paraId="0A4DFFE9" w14:textId="77777777" w:rsidTr="00021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D029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3. Amenaza de Nuevos Competidores</w:t>
            </w:r>
          </w:p>
        </w:tc>
        <w:tc>
          <w:tcPr>
            <w:tcW w:w="0" w:type="auto"/>
            <w:vAlign w:val="center"/>
            <w:hideMark/>
          </w:tcPr>
          <w:p w14:paraId="073B6F31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Facilidad con la que nuevos competidores pueden ingresar al mercado.</w:t>
            </w:r>
          </w:p>
        </w:tc>
        <w:tc>
          <w:tcPr>
            <w:tcW w:w="0" w:type="auto"/>
            <w:vAlign w:val="center"/>
            <w:hideMark/>
          </w:tcPr>
          <w:p w14:paraId="0E256A6B" w14:textId="77777777" w:rsidR="008A2555" w:rsidRPr="008209CE" w:rsidRDefault="008A2555" w:rsidP="00C03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4C704683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Barreras de entrada altas por requerimientos regulatorios.</w:t>
            </w:r>
          </w:p>
        </w:tc>
      </w:tr>
      <w:tr w:rsidR="008A2555" w:rsidRPr="008209CE" w14:paraId="7BCD8988" w14:textId="77777777" w:rsidTr="00021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4BD5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4. Amenaza de Productos Sustitutos</w:t>
            </w:r>
          </w:p>
        </w:tc>
        <w:tc>
          <w:tcPr>
            <w:tcW w:w="0" w:type="auto"/>
            <w:vAlign w:val="center"/>
            <w:hideMark/>
          </w:tcPr>
          <w:p w14:paraId="7BED2170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Grado en que los productos o servicios alternativos pueden reemplazar los actuales.</w:t>
            </w:r>
          </w:p>
        </w:tc>
        <w:tc>
          <w:tcPr>
            <w:tcW w:w="0" w:type="auto"/>
            <w:vAlign w:val="center"/>
            <w:hideMark/>
          </w:tcPr>
          <w:p w14:paraId="5328B7A7" w14:textId="77777777" w:rsidR="008A2555" w:rsidRPr="008209CE" w:rsidRDefault="008A2555" w:rsidP="00C03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C1A6625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Productos alternativos disponibles a menor costo.</w:t>
            </w:r>
          </w:p>
        </w:tc>
      </w:tr>
      <w:tr w:rsidR="008A2555" w:rsidRPr="008209CE" w14:paraId="00187E28" w14:textId="77777777" w:rsidTr="000218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1C6C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5. Rivalidad Competitiva</w:t>
            </w:r>
          </w:p>
        </w:tc>
        <w:tc>
          <w:tcPr>
            <w:tcW w:w="0" w:type="auto"/>
            <w:vAlign w:val="center"/>
            <w:hideMark/>
          </w:tcPr>
          <w:p w14:paraId="12A91203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Nivel de competencia directa entre empresas </w:t>
            </w: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lastRenderedPageBreak/>
              <w:t>establecidas en el mercado.</w:t>
            </w:r>
          </w:p>
        </w:tc>
        <w:tc>
          <w:tcPr>
            <w:tcW w:w="0" w:type="auto"/>
            <w:vAlign w:val="center"/>
            <w:hideMark/>
          </w:tcPr>
          <w:p w14:paraId="7B24A818" w14:textId="77777777" w:rsidR="008A2555" w:rsidRPr="008209CE" w:rsidRDefault="008A2555" w:rsidP="00C03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lastRenderedPageBreak/>
              <w:t>Alta</w:t>
            </w:r>
          </w:p>
        </w:tc>
        <w:tc>
          <w:tcPr>
            <w:tcW w:w="0" w:type="auto"/>
            <w:vAlign w:val="center"/>
            <w:hideMark/>
          </w:tcPr>
          <w:p w14:paraId="4851AAF6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Competidores con estrategias agresivas en precios.</w:t>
            </w:r>
          </w:p>
        </w:tc>
      </w:tr>
    </w:tbl>
    <w:p w14:paraId="46AC6F64" w14:textId="77777777" w:rsidR="008A2555" w:rsidRPr="008209CE" w:rsidRDefault="008A2555" w:rsidP="008A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03A2545" w14:textId="77777777" w:rsidR="008A2555" w:rsidRPr="008209CE" w:rsidRDefault="008A2555" w:rsidP="008A2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4. Evaluación de Riesgos Estratégicos Identificados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827"/>
        <w:gridCol w:w="934"/>
        <w:gridCol w:w="1428"/>
        <w:gridCol w:w="876"/>
        <w:gridCol w:w="2001"/>
      </w:tblGrid>
      <w:tr w:rsidR="008A2555" w:rsidRPr="008209CE" w14:paraId="7213EF72" w14:textId="77777777" w:rsidTr="002D52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4BCA8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DB644C8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4799EFF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58D57DAB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1142EB94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Nivel de Riesgo</w:t>
            </w:r>
          </w:p>
        </w:tc>
        <w:tc>
          <w:tcPr>
            <w:tcW w:w="0" w:type="auto"/>
            <w:vAlign w:val="center"/>
            <w:hideMark/>
          </w:tcPr>
          <w:p w14:paraId="4F545A2A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Acciones Propuestas</w:t>
            </w:r>
          </w:p>
        </w:tc>
      </w:tr>
      <w:tr w:rsidR="008A2555" w:rsidRPr="008209CE" w14:paraId="707E90E2" w14:textId="77777777" w:rsidTr="002D5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E1BA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Dependencia de pocos proveedores</w:t>
            </w:r>
          </w:p>
        </w:tc>
        <w:tc>
          <w:tcPr>
            <w:tcW w:w="0" w:type="auto"/>
            <w:vAlign w:val="center"/>
            <w:hideMark/>
          </w:tcPr>
          <w:p w14:paraId="0541530C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Riesgo de interrupción en la cadena de suministro.</w:t>
            </w:r>
          </w:p>
        </w:tc>
        <w:tc>
          <w:tcPr>
            <w:tcW w:w="0" w:type="auto"/>
            <w:vAlign w:val="center"/>
            <w:hideMark/>
          </w:tcPr>
          <w:p w14:paraId="361BA8DD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E29E4EA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83FD03C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13243E81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Diversificar base de proveedores.</w:t>
            </w:r>
          </w:p>
        </w:tc>
      </w:tr>
      <w:tr w:rsidR="008A2555" w:rsidRPr="008209CE" w14:paraId="34D3AAEE" w14:textId="77777777" w:rsidTr="002D5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2CE1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Concentración de clientes clave</w:t>
            </w:r>
          </w:p>
        </w:tc>
        <w:tc>
          <w:tcPr>
            <w:tcW w:w="0" w:type="auto"/>
            <w:vAlign w:val="center"/>
            <w:hideMark/>
          </w:tcPr>
          <w:p w14:paraId="238B9A78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Dependencia excesiva de ingresos de pocos clientes.</w:t>
            </w:r>
          </w:p>
        </w:tc>
        <w:tc>
          <w:tcPr>
            <w:tcW w:w="0" w:type="auto"/>
            <w:vAlign w:val="center"/>
            <w:hideMark/>
          </w:tcPr>
          <w:p w14:paraId="3DB1A232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2A81F45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6C4825D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BCA23FF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Desarrollar estrategias de diversificación de clientes.</w:t>
            </w:r>
          </w:p>
        </w:tc>
      </w:tr>
      <w:tr w:rsidR="008A2555" w:rsidRPr="008209CE" w14:paraId="1A89D4B7" w14:textId="77777777" w:rsidTr="002D5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3644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Presión por competencia en precios</w:t>
            </w:r>
          </w:p>
        </w:tc>
        <w:tc>
          <w:tcPr>
            <w:tcW w:w="0" w:type="auto"/>
            <w:vAlign w:val="center"/>
            <w:hideMark/>
          </w:tcPr>
          <w:p w14:paraId="419BA552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Rivalidad fuerte que reduce márgenes de utilidad.</w:t>
            </w:r>
          </w:p>
        </w:tc>
        <w:tc>
          <w:tcPr>
            <w:tcW w:w="0" w:type="auto"/>
            <w:vAlign w:val="center"/>
            <w:hideMark/>
          </w:tcPr>
          <w:p w14:paraId="0B2213BC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55BB7B7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AA3A599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1314A851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estrategias de diferenciación.</w:t>
            </w:r>
          </w:p>
        </w:tc>
      </w:tr>
      <w:tr w:rsidR="008A2555" w:rsidRPr="008209CE" w14:paraId="2534E1D1" w14:textId="77777777" w:rsidTr="002D5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272E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Productos sustitutos de menor costo</w:t>
            </w:r>
          </w:p>
        </w:tc>
        <w:tc>
          <w:tcPr>
            <w:tcW w:w="0" w:type="auto"/>
            <w:vAlign w:val="center"/>
            <w:hideMark/>
          </w:tcPr>
          <w:p w14:paraId="3195DA1E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Aumento de participación de productos alternativos.</w:t>
            </w:r>
          </w:p>
        </w:tc>
        <w:tc>
          <w:tcPr>
            <w:tcW w:w="0" w:type="auto"/>
            <w:vAlign w:val="center"/>
            <w:hideMark/>
          </w:tcPr>
          <w:p w14:paraId="5CDD7289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367FD01B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05F6995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76267CC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Innovar en calidad y diferenciación.</w:t>
            </w:r>
          </w:p>
        </w:tc>
      </w:tr>
    </w:tbl>
    <w:p w14:paraId="78C7C732" w14:textId="77777777" w:rsidR="008A2555" w:rsidRPr="008209CE" w:rsidRDefault="008A2555" w:rsidP="008A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331B2D1" w14:textId="77777777" w:rsidR="008A2555" w:rsidRPr="008209CE" w:rsidRDefault="008A2555" w:rsidP="008A2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5. Hallazgos</w:t>
      </w:r>
    </w:p>
    <w:p w14:paraId="44A5B3E6" w14:textId="77777777" w:rsidR="008A2555" w:rsidRPr="008209CE" w:rsidRDefault="008A2555" w:rsidP="008A2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Dependencia en Proveedores Clave:</w:t>
      </w:r>
    </w:p>
    <w:p w14:paraId="23F34C55" w14:textId="77777777" w:rsidR="008A2555" w:rsidRPr="008209CE" w:rsidRDefault="008A2555" w:rsidP="008A25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t>La entidad depende de 3 proveedores que concentran el 75% de los insumos.</w:t>
      </w:r>
    </w:p>
    <w:p w14:paraId="47C4212F" w14:textId="77777777" w:rsidR="008A2555" w:rsidRPr="008209CE" w:rsidRDefault="008A2555" w:rsidP="008A2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Concentración de Clientes:</w:t>
      </w:r>
    </w:p>
    <w:p w14:paraId="4A39ECC7" w14:textId="77777777" w:rsidR="008A2555" w:rsidRPr="008209CE" w:rsidRDefault="008A2555" w:rsidP="008A25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t>Los 5 principales clientes representan el 60% de los ingresos totales, incrementando el riesgo de pérdida significativa en caso de cambios.</w:t>
      </w:r>
    </w:p>
    <w:p w14:paraId="2B3D6CEE" w14:textId="77777777" w:rsidR="008A2555" w:rsidRPr="008209CE" w:rsidRDefault="008A2555" w:rsidP="008A2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Rivalidad Competitiva Alta:</w:t>
      </w:r>
    </w:p>
    <w:p w14:paraId="6E88A9BE" w14:textId="77777777" w:rsidR="008A2555" w:rsidRPr="008209CE" w:rsidRDefault="008A2555" w:rsidP="008A25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t>Los competidores han adoptado estrategias agresivas de precios, lo que amenaza los márgenes de la entidad.</w:t>
      </w:r>
    </w:p>
    <w:p w14:paraId="0BE4E293" w14:textId="77777777" w:rsidR="008A2555" w:rsidRPr="008209CE" w:rsidRDefault="008A2555" w:rsidP="008A2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Amenaza de Sustitutos:</w:t>
      </w:r>
    </w:p>
    <w:p w14:paraId="66D4E150" w14:textId="77777777" w:rsidR="008A2555" w:rsidRPr="008209CE" w:rsidRDefault="008A2555" w:rsidP="008A25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t>Productos sustitutos están captando una parte creciente del mercado debido a menores costos.</w:t>
      </w:r>
    </w:p>
    <w:p w14:paraId="0FD4B7F2" w14:textId="77777777" w:rsidR="008A2555" w:rsidRPr="008209CE" w:rsidRDefault="008A2555" w:rsidP="008A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EA17862" w14:textId="77777777" w:rsidR="008A2555" w:rsidRPr="008209CE" w:rsidRDefault="008A2555" w:rsidP="008A2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6. Recomendaciones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2"/>
        <w:gridCol w:w="1080"/>
        <w:gridCol w:w="2005"/>
        <w:gridCol w:w="801"/>
      </w:tblGrid>
      <w:tr w:rsidR="008A2555" w:rsidRPr="008209CE" w14:paraId="2359D481" w14:textId="77777777" w:rsidTr="002D52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42DA7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14:paraId="26A848CB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0FD6785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4790FA4" w14:textId="77777777" w:rsidR="008A2555" w:rsidRPr="008209CE" w:rsidRDefault="008A2555" w:rsidP="008A2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Plazo</w:t>
            </w:r>
          </w:p>
        </w:tc>
      </w:tr>
      <w:tr w:rsidR="008A2555" w:rsidRPr="008209CE" w14:paraId="54989DCF" w14:textId="77777777" w:rsidTr="002D5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2F1B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Diversificar la base de proveedores para reducir riesgos de concentración.</w:t>
            </w:r>
          </w:p>
        </w:tc>
        <w:tc>
          <w:tcPr>
            <w:tcW w:w="0" w:type="auto"/>
            <w:vAlign w:val="center"/>
            <w:hideMark/>
          </w:tcPr>
          <w:p w14:paraId="7B2DFB44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E0D6574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de Compras</w:t>
            </w:r>
          </w:p>
        </w:tc>
        <w:tc>
          <w:tcPr>
            <w:tcW w:w="0" w:type="auto"/>
            <w:vAlign w:val="center"/>
            <w:hideMark/>
          </w:tcPr>
          <w:p w14:paraId="52F9CF75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60 días</w:t>
            </w:r>
          </w:p>
        </w:tc>
      </w:tr>
      <w:tr w:rsidR="008A2555" w:rsidRPr="008209CE" w14:paraId="67CB33AE" w14:textId="77777777" w:rsidTr="002D5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F406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Diseñar estrategias de fidelización y diversificación de clientes.</w:t>
            </w:r>
          </w:p>
        </w:tc>
        <w:tc>
          <w:tcPr>
            <w:tcW w:w="0" w:type="auto"/>
            <w:vAlign w:val="center"/>
            <w:hideMark/>
          </w:tcPr>
          <w:p w14:paraId="39A0849D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E0C4D61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de Ventas</w:t>
            </w:r>
          </w:p>
        </w:tc>
        <w:tc>
          <w:tcPr>
            <w:tcW w:w="0" w:type="auto"/>
            <w:vAlign w:val="center"/>
            <w:hideMark/>
          </w:tcPr>
          <w:p w14:paraId="190173FB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90 días</w:t>
            </w:r>
          </w:p>
        </w:tc>
      </w:tr>
      <w:tr w:rsidR="008A2555" w:rsidRPr="008209CE" w14:paraId="4B4B215C" w14:textId="77777777" w:rsidTr="002D5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8FB2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la estructura de costos para competir con precios más agresivos.</w:t>
            </w:r>
          </w:p>
        </w:tc>
        <w:tc>
          <w:tcPr>
            <w:tcW w:w="0" w:type="auto"/>
            <w:vAlign w:val="center"/>
            <w:hideMark/>
          </w:tcPr>
          <w:p w14:paraId="53B798AC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568E5CF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Financiera</w:t>
            </w:r>
          </w:p>
        </w:tc>
        <w:tc>
          <w:tcPr>
            <w:tcW w:w="0" w:type="auto"/>
            <w:vAlign w:val="center"/>
            <w:hideMark/>
          </w:tcPr>
          <w:p w14:paraId="6445228B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90 días</w:t>
            </w:r>
          </w:p>
        </w:tc>
      </w:tr>
      <w:tr w:rsidR="008A2555" w:rsidRPr="008209CE" w14:paraId="21D11F60" w14:textId="77777777" w:rsidTr="002D5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B1B9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Innovar y diferenciar los productos para reducir la amenaza de sustitutos.</w:t>
            </w:r>
          </w:p>
        </w:tc>
        <w:tc>
          <w:tcPr>
            <w:tcW w:w="0" w:type="auto"/>
            <w:vAlign w:val="center"/>
            <w:hideMark/>
          </w:tcPr>
          <w:p w14:paraId="1EEDBDE2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19A3902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Dirección de Innovación</w:t>
            </w:r>
          </w:p>
        </w:tc>
        <w:tc>
          <w:tcPr>
            <w:tcW w:w="0" w:type="auto"/>
            <w:vAlign w:val="center"/>
            <w:hideMark/>
          </w:tcPr>
          <w:p w14:paraId="3489B428" w14:textId="77777777" w:rsidR="008A2555" w:rsidRPr="008209CE" w:rsidRDefault="008A2555" w:rsidP="008A2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209CE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120 días</w:t>
            </w:r>
          </w:p>
        </w:tc>
      </w:tr>
    </w:tbl>
    <w:p w14:paraId="6EAD6C3B" w14:textId="77777777" w:rsidR="008A2555" w:rsidRPr="008209CE" w:rsidRDefault="008A2555" w:rsidP="008A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E1E02C8" w14:textId="77777777" w:rsidR="008A2555" w:rsidRPr="008209CE" w:rsidRDefault="008A2555" w:rsidP="008A2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lastRenderedPageBreak/>
        <w:t>7. Conclusión y Próximos Pasos</w:t>
      </w:r>
    </w:p>
    <w:p w14:paraId="305D6323" w14:textId="77777777" w:rsidR="008A2555" w:rsidRPr="008209CE" w:rsidRDefault="008A2555" w:rsidP="00060A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Conclusión:</w:t>
      </w: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  <w:t>El análisis de las 5 Fuerzas de Porter destaca riesgos estratégicos clave, especialmente relacionados con la dependencia de proveedores y clientes, la presión competitiva y la amenaza de productos sustitutos. Es crucial implementar estrategias que mitiguen estos riesgos para fortalecer la posición competitiva de la entidad.</w:t>
      </w:r>
    </w:p>
    <w:p w14:paraId="09B0FD33" w14:textId="77777777" w:rsidR="008A2555" w:rsidRPr="008209CE" w:rsidRDefault="008A2555" w:rsidP="00060A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Próximos Pasos:</w:t>
      </w:r>
    </w:p>
    <w:p w14:paraId="65EE4BF1" w14:textId="77777777" w:rsidR="008A2555" w:rsidRPr="008209CE" w:rsidRDefault="008A2555" w:rsidP="00060A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t>Realizar reuniones con gerencias clave para definir planes de acción específicos.</w:t>
      </w:r>
    </w:p>
    <w:p w14:paraId="01E44228" w14:textId="77777777" w:rsidR="008A2555" w:rsidRPr="008209CE" w:rsidRDefault="008A2555" w:rsidP="00060A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t>Monitorear el impacto de las acciones implementadas en los próximos 6 meses.</w:t>
      </w:r>
    </w:p>
    <w:p w14:paraId="2CCAB7B3" w14:textId="77777777" w:rsidR="008A2555" w:rsidRPr="008209CE" w:rsidRDefault="008A2555" w:rsidP="00060A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t>Realizar una auditoría de seguimiento para validar la efectividad de las medidas adoptadas.</w:t>
      </w:r>
    </w:p>
    <w:p w14:paraId="77F60639" w14:textId="77777777" w:rsidR="008A2555" w:rsidRPr="008209CE" w:rsidRDefault="008A2555" w:rsidP="008A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459B264" w14:textId="77777777" w:rsidR="00C170E3" w:rsidRPr="008209CE" w:rsidRDefault="00C170E3" w:rsidP="008A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01D7F91" w14:textId="77777777" w:rsidR="00C170E3" w:rsidRPr="008209CE" w:rsidRDefault="00C170E3" w:rsidP="008A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6B3C454" w14:textId="77777777" w:rsidR="00C170E3" w:rsidRPr="008209CE" w:rsidRDefault="00C170E3" w:rsidP="008A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97F9EA9" w14:textId="77777777" w:rsidR="00C170E3" w:rsidRPr="008209CE" w:rsidRDefault="00C170E3" w:rsidP="008A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FF69290" w14:textId="77777777" w:rsidR="00C170E3" w:rsidRPr="008209CE" w:rsidRDefault="00C170E3" w:rsidP="008A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16157A2" w14:textId="77777777" w:rsidR="00C170E3" w:rsidRPr="008209CE" w:rsidRDefault="00C170E3" w:rsidP="008A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E6BB9F8" w14:textId="77777777" w:rsidR="00C170E3" w:rsidRPr="008209CE" w:rsidRDefault="00C170E3" w:rsidP="008A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5CA29F3" w14:textId="2AC585F5" w:rsidR="008A2555" w:rsidRPr="008209CE" w:rsidRDefault="008A2555" w:rsidP="008A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Auditor:</w:t>
      </w: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8209C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2E0CA6" w:rsidRPr="002E0CA6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8209C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2E0CA6" w:rsidRPr="002E0CA6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[FECHA_ELABORACION]</w:t>
      </w:r>
    </w:p>
    <w:p w14:paraId="57B8145C" w14:textId="77777777" w:rsidR="00C170E3" w:rsidRPr="008209CE" w:rsidRDefault="00C170E3" w:rsidP="008A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BF1F965" w14:textId="77777777" w:rsidR="00C170E3" w:rsidRPr="008209CE" w:rsidRDefault="00C170E3" w:rsidP="008A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CF967B8" w14:textId="77777777" w:rsidR="00C170E3" w:rsidRPr="008209CE" w:rsidRDefault="00C170E3" w:rsidP="008A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70CB106" w14:textId="77777777" w:rsidR="00C170E3" w:rsidRPr="008209CE" w:rsidRDefault="00C170E3" w:rsidP="008A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CEFE8FB" w14:textId="77777777" w:rsidR="00C170E3" w:rsidRPr="008209CE" w:rsidRDefault="00C170E3" w:rsidP="008A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AC9A8B3" w14:textId="77777777" w:rsidR="00C170E3" w:rsidRPr="008209CE" w:rsidRDefault="00C170E3" w:rsidP="008A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5598163" w14:textId="1484397B" w:rsidR="008A2555" w:rsidRPr="008209CE" w:rsidRDefault="008A2555" w:rsidP="008A2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209C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Revisor:</w:t>
      </w: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8209C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2E0CA6" w:rsidRPr="002E0CA6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[NOMBRE_SUPERVISOR]</w:t>
      </w: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8209CE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8209CE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2E0CA6" w:rsidRPr="002E0CA6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[FECHA_APROBACION]</w:t>
      </w:r>
    </w:p>
    <w:p w14:paraId="05C5B32C" w14:textId="77777777" w:rsidR="008A2555" w:rsidRPr="008209CE" w:rsidRDefault="008A2555" w:rsidP="00E3079C">
      <w:pPr>
        <w:tabs>
          <w:tab w:val="left" w:pos="1500"/>
        </w:tabs>
        <w:rPr>
          <w:rFonts w:ascii="Times New Roman" w:hAnsi="Times New Roman" w:cs="Times New Roman"/>
        </w:rPr>
      </w:pPr>
    </w:p>
    <w:sectPr w:rsidR="008A2555" w:rsidRPr="008209CE" w:rsidSect="001F4DB2">
      <w:pgSz w:w="12240" w:h="20160" w:code="5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64406" w14:textId="77777777" w:rsidR="0021353D" w:rsidRDefault="0021353D" w:rsidP="00DB7AEF">
      <w:pPr>
        <w:spacing w:after="0" w:line="240" w:lineRule="auto"/>
      </w:pPr>
      <w:r>
        <w:separator/>
      </w:r>
    </w:p>
  </w:endnote>
  <w:endnote w:type="continuationSeparator" w:id="0">
    <w:p w14:paraId="1ACB84FD" w14:textId="77777777" w:rsidR="0021353D" w:rsidRDefault="0021353D" w:rsidP="00DB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798AA" w14:textId="77777777" w:rsidR="0021353D" w:rsidRDefault="0021353D" w:rsidP="00DB7AEF">
      <w:pPr>
        <w:spacing w:after="0" w:line="240" w:lineRule="auto"/>
      </w:pPr>
      <w:r>
        <w:separator/>
      </w:r>
    </w:p>
  </w:footnote>
  <w:footnote w:type="continuationSeparator" w:id="0">
    <w:p w14:paraId="0052F8C5" w14:textId="77777777" w:rsidR="0021353D" w:rsidRDefault="0021353D" w:rsidP="00DB7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E590B"/>
    <w:multiLevelType w:val="multilevel"/>
    <w:tmpl w:val="863E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2D3648"/>
    <w:multiLevelType w:val="multilevel"/>
    <w:tmpl w:val="6440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807359">
    <w:abstractNumId w:val="0"/>
  </w:num>
  <w:num w:numId="2" w16cid:durableId="6953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B"/>
    <w:rsid w:val="00002846"/>
    <w:rsid w:val="00011DDE"/>
    <w:rsid w:val="000141AA"/>
    <w:rsid w:val="0002010F"/>
    <w:rsid w:val="00021085"/>
    <w:rsid w:val="00021826"/>
    <w:rsid w:val="0004143C"/>
    <w:rsid w:val="00042E72"/>
    <w:rsid w:val="00052960"/>
    <w:rsid w:val="00060AFA"/>
    <w:rsid w:val="00064A70"/>
    <w:rsid w:val="00071657"/>
    <w:rsid w:val="000936E2"/>
    <w:rsid w:val="0009469E"/>
    <w:rsid w:val="000A3C88"/>
    <w:rsid w:val="000D2D90"/>
    <w:rsid w:val="000D638B"/>
    <w:rsid w:val="000E7FC8"/>
    <w:rsid w:val="001031EF"/>
    <w:rsid w:val="00107482"/>
    <w:rsid w:val="001247D9"/>
    <w:rsid w:val="00126989"/>
    <w:rsid w:val="00135F9E"/>
    <w:rsid w:val="00153C27"/>
    <w:rsid w:val="00157501"/>
    <w:rsid w:val="001813CB"/>
    <w:rsid w:val="0018513A"/>
    <w:rsid w:val="001A0F61"/>
    <w:rsid w:val="001A13A8"/>
    <w:rsid w:val="001B54C4"/>
    <w:rsid w:val="001B5743"/>
    <w:rsid w:val="001D158C"/>
    <w:rsid w:val="001D734B"/>
    <w:rsid w:val="001E1AA0"/>
    <w:rsid w:val="001F4DB2"/>
    <w:rsid w:val="00200D9E"/>
    <w:rsid w:val="0020446E"/>
    <w:rsid w:val="00212403"/>
    <w:rsid w:val="0021353D"/>
    <w:rsid w:val="00214ABA"/>
    <w:rsid w:val="002333CD"/>
    <w:rsid w:val="002418BB"/>
    <w:rsid w:val="0024449A"/>
    <w:rsid w:val="00263FEB"/>
    <w:rsid w:val="00273B53"/>
    <w:rsid w:val="002807AF"/>
    <w:rsid w:val="00285196"/>
    <w:rsid w:val="0029069B"/>
    <w:rsid w:val="002A2BE2"/>
    <w:rsid w:val="002C4C5B"/>
    <w:rsid w:val="002C67AA"/>
    <w:rsid w:val="002D2E14"/>
    <w:rsid w:val="002D52EC"/>
    <w:rsid w:val="002E0CA6"/>
    <w:rsid w:val="0033188E"/>
    <w:rsid w:val="0034456D"/>
    <w:rsid w:val="003445F6"/>
    <w:rsid w:val="00351BCF"/>
    <w:rsid w:val="003A31F1"/>
    <w:rsid w:val="003A76DA"/>
    <w:rsid w:val="00402210"/>
    <w:rsid w:val="00462476"/>
    <w:rsid w:val="00470BC3"/>
    <w:rsid w:val="00484C27"/>
    <w:rsid w:val="004A0355"/>
    <w:rsid w:val="004B186C"/>
    <w:rsid w:val="004C0749"/>
    <w:rsid w:val="00517C62"/>
    <w:rsid w:val="005359D4"/>
    <w:rsid w:val="00547416"/>
    <w:rsid w:val="00550CB6"/>
    <w:rsid w:val="00551B98"/>
    <w:rsid w:val="00556414"/>
    <w:rsid w:val="005732F8"/>
    <w:rsid w:val="005B6041"/>
    <w:rsid w:val="005D016B"/>
    <w:rsid w:val="005D74E5"/>
    <w:rsid w:val="005E50B1"/>
    <w:rsid w:val="005F5D47"/>
    <w:rsid w:val="0062406B"/>
    <w:rsid w:val="006415D4"/>
    <w:rsid w:val="00650305"/>
    <w:rsid w:val="0066109A"/>
    <w:rsid w:val="00673F10"/>
    <w:rsid w:val="006A086C"/>
    <w:rsid w:val="006B4718"/>
    <w:rsid w:val="006E1EC2"/>
    <w:rsid w:val="006E36FB"/>
    <w:rsid w:val="006F78A4"/>
    <w:rsid w:val="007152A8"/>
    <w:rsid w:val="0072043C"/>
    <w:rsid w:val="00730BC3"/>
    <w:rsid w:val="007324A7"/>
    <w:rsid w:val="007410DD"/>
    <w:rsid w:val="007512CE"/>
    <w:rsid w:val="007531EC"/>
    <w:rsid w:val="00761508"/>
    <w:rsid w:val="00767298"/>
    <w:rsid w:val="00767B20"/>
    <w:rsid w:val="00776B19"/>
    <w:rsid w:val="007806F5"/>
    <w:rsid w:val="00796A2D"/>
    <w:rsid w:val="00796DC1"/>
    <w:rsid w:val="007A4A2C"/>
    <w:rsid w:val="007B3999"/>
    <w:rsid w:val="007C220D"/>
    <w:rsid w:val="007D3F1D"/>
    <w:rsid w:val="007D58F4"/>
    <w:rsid w:val="007E09C7"/>
    <w:rsid w:val="007F04AF"/>
    <w:rsid w:val="008156AF"/>
    <w:rsid w:val="00817380"/>
    <w:rsid w:val="008209CE"/>
    <w:rsid w:val="00857CA5"/>
    <w:rsid w:val="008A2555"/>
    <w:rsid w:val="008A4635"/>
    <w:rsid w:val="008B6458"/>
    <w:rsid w:val="008C4C8F"/>
    <w:rsid w:val="008F5D4B"/>
    <w:rsid w:val="00902F4E"/>
    <w:rsid w:val="009060AB"/>
    <w:rsid w:val="00912739"/>
    <w:rsid w:val="009145B6"/>
    <w:rsid w:val="0092518B"/>
    <w:rsid w:val="009524E8"/>
    <w:rsid w:val="00962FFC"/>
    <w:rsid w:val="00966B66"/>
    <w:rsid w:val="00973073"/>
    <w:rsid w:val="009732CD"/>
    <w:rsid w:val="00982A71"/>
    <w:rsid w:val="00991678"/>
    <w:rsid w:val="009932BC"/>
    <w:rsid w:val="009C0E64"/>
    <w:rsid w:val="009C527C"/>
    <w:rsid w:val="009D5297"/>
    <w:rsid w:val="009E3778"/>
    <w:rsid w:val="009F39EB"/>
    <w:rsid w:val="00A166F4"/>
    <w:rsid w:val="00A41D60"/>
    <w:rsid w:val="00A54838"/>
    <w:rsid w:val="00A61B79"/>
    <w:rsid w:val="00A66CBB"/>
    <w:rsid w:val="00A67891"/>
    <w:rsid w:val="00A74F62"/>
    <w:rsid w:val="00A910E4"/>
    <w:rsid w:val="00A97B3F"/>
    <w:rsid w:val="00AB4C76"/>
    <w:rsid w:val="00AC126B"/>
    <w:rsid w:val="00AD047D"/>
    <w:rsid w:val="00AD53B9"/>
    <w:rsid w:val="00AE50F0"/>
    <w:rsid w:val="00B031E3"/>
    <w:rsid w:val="00B045D5"/>
    <w:rsid w:val="00B06E50"/>
    <w:rsid w:val="00B11B38"/>
    <w:rsid w:val="00B20D3C"/>
    <w:rsid w:val="00B24FF1"/>
    <w:rsid w:val="00B36C31"/>
    <w:rsid w:val="00B3726D"/>
    <w:rsid w:val="00B4153A"/>
    <w:rsid w:val="00B42F23"/>
    <w:rsid w:val="00B43622"/>
    <w:rsid w:val="00B47FB6"/>
    <w:rsid w:val="00B64E16"/>
    <w:rsid w:val="00B65398"/>
    <w:rsid w:val="00B65F7A"/>
    <w:rsid w:val="00B745CD"/>
    <w:rsid w:val="00BA5782"/>
    <w:rsid w:val="00BA7720"/>
    <w:rsid w:val="00BB1F90"/>
    <w:rsid w:val="00BB2BC6"/>
    <w:rsid w:val="00BB7561"/>
    <w:rsid w:val="00BC21B9"/>
    <w:rsid w:val="00BD5E52"/>
    <w:rsid w:val="00BE41C0"/>
    <w:rsid w:val="00BF76D6"/>
    <w:rsid w:val="00C0157E"/>
    <w:rsid w:val="00C03D2C"/>
    <w:rsid w:val="00C10D92"/>
    <w:rsid w:val="00C1590F"/>
    <w:rsid w:val="00C170E3"/>
    <w:rsid w:val="00C31083"/>
    <w:rsid w:val="00C31B6B"/>
    <w:rsid w:val="00C32F55"/>
    <w:rsid w:val="00C36501"/>
    <w:rsid w:val="00C44B99"/>
    <w:rsid w:val="00C47D3C"/>
    <w:rsid w:val="00C76BC0"/>
    <w:rsid w:val="00C96356"/>
    <w:rsid w:val="00CA42A7"/>
    <w:rsid w:val="00CA77F5"/>
    <w:rsid w:val="00CB04AB"/>
    <w:rsid w:val="00CC0CF5"/>
    <w:rsid w:val="00CD6C19"/>
    <w:rsid w:val="00CD7F5F"/>
    <w:rsid w:val="00CE2D7E"/>
    <w:rsid w:val="00CF023A"/>
    <w:rsid w:val="00D0522D"/>
    <w:rsid w:val="00D06643"/>
    <w:rsid w:val="00D06E88"/>
    <w:rsid w:val="00D15EAD"/>
    <w:rsid w:val="00D17D7B"/>
    <w:rsid w:val="00D26ED6"/>
    <w:rsid w:val="00D3583C"/>
    <w:rsid w:val="00D5672A"/>
    <w:rsid w:val="00D609A9"/>
    <w:rsid w:val="00D84F5F"/>
    <w:rsid w:val="00D902D1"/>
    <w:rsid w:val="00DA433F"/>
    <w:rsid w:val="00DB5C4D"/>
    <w:rsid w:val="00DB7AEF"/>
    <w:rsid w:val="00DC40F1"/>
    <w:rsid w:val="00DE1AD3"/>
    <w:rsid w:val="00DE411F"/>
    <w:rsid w:val="00DE794F"/>
    <w:rsid w:val="00DF6964"/>
    <w:rsid w:val="00E130FC"/>
    <w:rsid w:val="00E21112"/>
    <w:rsid w:val="00E246DD"/>
    <w:rsid w:val="00E3079C"/>
    <w:rsid w:val="00E331B7"/>
    <w:rsid w:val="00E56E31"/>
    <w:rsid w:val="00E62400"/>
    <w:rsid w:val="00E66CEB"/>
    <w:rsid w:val="00E716C1"/>
    <w:rsid w:val="00EE7054"/>
    <w:rsid w:val="00EF3AAB"/>
    <w:rsid w:val="00F03C83"/>
    <w:rsid w:val="00F10046"/>
    <w:rsid w:val="00F14847"/>
    <w:rsid w:val="00F30A99"/>
    <w:rsid w:val="00F377EE"/>
    <w:rsid w:val="00F656B9"/>
    <w:rsid w:val="00F70A2D"/>
    <w:rsid w:val="00F77D69"/>
    <w:rsid w:val="00F81DF4"/>
    <w:rsid w:val="00FA08C3"/>
    <w:rsid w:val="00FA1A7C"/>
    <w:rsid w:val="00FC3E98"/>
    <w:rsid w:val="00FD7E47"/>
    <w:rsid w:val="00FE5807"/>
    <w:rsid w:val="00FE6DA0"/>
    <w:rsid w:val="00FF01EC"/>
    <w:rsid w:val="00FF25F2"/>
    <w:rsid w:val="00F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C8BC0"/>
  <w15:chartTrackingRefBased/>
  <w15:docId w15:val="{FEBF3650-9FAD-4FF9-B84F-EFD0D278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6C"/>
  </w:style>
  <w:style w:type="paragraph" w:styleId="Ttulo2">
    <w:name w:val="heading 2"/>
    <w:basedOn w:val="Normal"/>
    <w:link w:val="Ttulo2Car"/>
    <w:uiPriority w:val="9"/>
    <w:qFormat/>
    <w:rsid w:val="008A25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8A25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0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AEF"/>
  </w:style>
  <w:style w:type="paragraph" w:styleId="Piedepgina">
    <w:name w:val="footer"/>
    <w:basedOn w:val="Normal"/>
    <w:link w:val="Piedepgina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AEF"/>
  </w:style>
  <w:style w:type="character" w:customStyle="1" w:styleId="Ttulo2Car">
    <w:name w:val="Título 2 Car"/>
    <w:basedOn w:val="Fuentedeprrafopredeter"/>
    <w:link w:val="Ttulo2"/>
    <w:uiPriority w:val="9"/>
    <w:rsid w:val="008A2555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8A2555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Textoennegrita">
    <w:name w:val="Strong"/>
    <w:basedOn w:val="Fuentedeprrafopredeter"/>
    <w:uiPriority w:val="22"/>
    <w:qFormat/>
    <w:rsid w:val="008A25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3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697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225</cp:revision>
  <dcterms:created xsi:type="dcterms:W3CDTF">2024-08-16T19:06:00Z</dcterms:created>
  <dcterms:modified xsi:type="dcterms:W3CDTF">2025-10-31T04:42:00Z</dcterms:modified>
</cp:coreProperties>
</file>