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F2A0F" w14:textId="77777777" w:rsidR="00A83788" w:rsidRPr="00C7743E" w:rsidRDefault="00D42AC8" w:rsidP="00A83788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DDD8B7" wp14:editId="4FCFDAA4">
                <wp:simplePos x="0" y="0"/>
                <wp:positionH relativeFrom="column">
                  <wp:posOffset>5273040</wp:posOffset>
                </wp:positionH>
                <wp:positionV relativeFrom="paragraph">
                  <wp:posOffset>64770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CF00EC" w14:textId="77777777" w:rsidR="00A83788" w:rsidRPr="00CF25F1" w:rsidRDefault="00CF25F1" w:rsidP="00CF25F1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 w:rsidRPr="00CF25F1"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E-1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716910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415.2pt;margin-top:5.1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CqebVe3AAAAAkBAAAPAAAAAAAAAAAAAAAAAKsEAABkcnMvZG93bnJldi54bWxQSwUGAAAA&#10;AAQABADzAAAAtAUAAAAA&#10;" fillcolor="white [3201]" strokeweight=".5pt">
                <v:textbox>
                  <w:txbxContent>
                    <w:p w:rsidR="00A83788" w:rsidRPr="00CF25F1" w:rsidRDefault="00CF25F1" w:rsidP="00CF25F1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 w:rsidRPr="00CF25F1">
                        <w:rPr>
                          <w:b/>
                          <w:color w:val="C00000"/>
                          <w:sz w:val="30"/>
                          <w:szCs w:val="30"/>
                        </w:rPr>
                        <w:t>E-1</w:t>
                      </w:r>
                    </w:p>
                  </w:txbxContent>
                </v:textbox>
              </v:shape>
            </w:pict>
          </mc:Fallback>
        </mc:AlternateContent>
      </w:r>
      <w:r w:rsidR="00A83788" w:rsidRPr="00C7743E">
        <w:rPr>
          <w:noProof/>
          <w:color w:val="0070C0"/>
          <w:sz w:val="40"/>
          <w:szCs w:val="40"/>
          <w:lang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03B0A6" wp14:editId="4C9CBFCC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F02D39" w14:textId="77777777" w:rsidR="00A83788" w:rsidRDefault="00A83788" w:rsidP="00A837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448707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A83788" w:rsidRDefault="00A83788" w:rsidP="00A83788"/>
                  </w:txbxContent>
                </v:textbox>
              </v:shape>
            </w:pict>
          </mc:Fallback>
        </mc:AlternateContent>
      </w:r>
    </w:p>
    <w:p w14:paraId="603D59DD" w14:textId="77777777" w:rsidR="00A83788" w:rsidRPr="00C7743E" w:rsidRDefault="00A83788" w:rsidP="00A83788">
      <w:pPr>
        <w:spacing w:after="0" w:line="240" w:lineRule="auto"/>
        <w:ind w:left="548"/>
        <w:rPr>
          <w:w w:val="105"/>
          <w:sz w:val="19"/>
        </w:rPr>
      </w:pPr>
    </w:p>
    <w:p w14:paraId="2CAD5A03" w14:textId="77777777" w:rsidR="00A83788" w:rsidRPr="00475D0C" w:rsidRDefault="00A83788" w:rsidP="00A83788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  <w:sz w:val="24"/>
          <w:szCs w:val="24"/>
        </w:rPr>
      </w:pPr>
      <w:r w:rsidRPr="00475D0C">
        <w:rPr>
          <w:rFonts w:ascii="Times New Roman" w:hAnsi="Times New Roman" w:cs="Times New Roman"/>
          <w:bCs/>
          <w:w w:val="105"/>
          <w:sz w:val="24"/>
          <w:szCs w:val="24"/>
        </w:rPr>
        <w:t>Entidad XXXXXXX</w:t>
      </w:r>
    </w:p>
    <w:p w14:paraId="1163000E" w14:textId="77777777" w:rsidR="00A83788" w:rsidRPr="00475D0C" w:rsidRDefault="00E96D0E" w:rsidP="00A83788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  <w:sz w:val="24"/>
          <w:szCs w:val="24"/>
        </w:rPr>
      </w:pPr>
      <w:r w:rsidRPr="00475D0C">
        <w:rPr>
          <w:rFonts w:ascii="Times New Roman" w:hAnsi="Times New Roman" w:cs="Times New Roman"/>
          <w:bCs/>
          <w:w w:val="105"/>
          <w:sz w:val="24"/>
          <w:szCs w:val="24"/>
        </w:rPr>
        <w:t>Auditoría de Procesos</w:t>
      </w:r>
    </w:p>
    <w:p w14:paraId="1E05E032" w14:textId="77777777" w:rsidR="00A83788" w:rsidRPr="00475D0C" w:rsidRDefault="00A83788" w:rsidP="00A83788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  <w:sz w:val="24"/>
          <w:szCs w:val="24"/>
        </w:rPr>
      </w:pPr>
      <w:r w:rsidRPr="00475D0C">
        <w:rPr>
          <w:rFonts w:ascii="Times New Roman" w:hAnsi="Times New Roman" w:cs="Times New Roman"/>
          <w:bCs/>
          <w:w w:val="105"/>
          <w:sz w:val="24"/>
          <w:szCs w:val="24"/>
        </w:rPr>
        <w:t xml:space="preserve">Del 01 de </w:t>
      </w:r>
      <w:proofErr w:type="gramStart"/>
      <w:r w:rsidR="00C45F39" w:rsidRPr="00475D0C">
        <w:rPr>
          <w:rFonts w:ascii="Times New Roman" w:hAnsi="Times New Roman" w:cs="Times New Roman"/>
          <w:bCs/>
          <w:w w:val="105"/>
          <w:sz w:val="24"/>
          <w:szCs w:val="24"/>
        </w:rPr>
        <w:t>Enero</w:t>
      </w:r>
      <w:proofErr w:type="gramEnd"/>
      <w:r w:rsidR="00C45F39" w:rsidRPr="00475D0C">
        <w:rPr>
          <w:rFonts w:ascii="Times New Roman" w:hAnsi="Times New Roman" w:cs="Times New Roman"/>
          <w:bCs/>
          <w:w w:val="105"/>
          <w:sz w:val="24"/>
          <w:szCs w:val="24"/>
        </w:rPr>
        <w:t xml:space="preserve"> al 31 de </w:t>
      </w:r>
      <w:proofErr w:type="gramStart"/>
      <w:r w:rsidR="00C45F39" w:rsidRPr="00475D0C">
        <w:rPr>
          <w:rFonts w:ascii="Times New Roman" w:hAnsi="Times New Roman" w:cs="Times New Roman"/>
          <w:bCs/>
          <w:w w:val="105"/>
          <w:sz w:val="24"/>
          <w:szCs w:val="24"/>
        </w:rPr>
        <w:t>Diciembre</w:t>
      </w:r>
      <w:proofErr w:type="gramEnd"/>
      <w:r w:rsidR="00C45F39" w:rsidRPr="00475D0C">
        <w:rPr>
          <w:rFonts w:ascii="Times New Roman" w:hAnsi="Times New Roman" w:cs="Times New Roman"/>
          <w:bCs/>
          <w:w w:val="105"/>
          <w:sz w:val="24"/>
          <w:szCs w:val="24"/>
        </w:rPr>
        <w:t xml:space="preserve"> de 2024</w:t>
      </w:r>
    </w:p>
    <w:p w14:paraId="6276A019" w14:textId="77777777" w:rsidR="00330C59" w:rsidRPr="00475D0C" w:rsidRDefault="00330C59" w:rsidP="00330C5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</w:pPr>
      <w:r w:rsidRPr="00475D0C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>CUESTIONARIO DE EVALUACION DE PROCESOS POR AUDITORIA INTERNA EN TESORERIA</w:t>
      </w:r>
    </w:p>
    <w:p w14:paraId="7BE8D949" w14:textId="77777777" w:rsidR="00330C59" w:rsidRPr="00475D0C" w:rsidRDefault="00330C59">
      <w:pPr>
        <w:rPr>
          <w:rFonts w:ascii="Times New Roman" w:hAnsi="Times New Roman" w:cs="Times New Roman"/>
          <w:b/>
          <w:color w:val="0D0D0D"/>
          <w:sz w:val="24"/>
          <w:szCs w:val="24"/>
          <w:shd w:val="clear" w:color="auto" w:fill="FFFFFF"/>
        </w:rPr>
      </w:pPr>
    </w:p>
    <w:p w14:paraId="2EE4CF8A" w14:textId="77777777" w:rsidR="000A7866" w:rsidRPr="00475D0C" w:rsidRDefault="005F5A95" w:rsidP="009D23C1">
      <w:pPr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475D0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Utiliza este cuestionario para evaluar el proceso de tesorería y obtener una visión completa de su funcionamiento y eficacia.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5343"/>
        <w:gridCol w:w="1447"/>
        <w:gridCol w:w="1589"/>
      </w:tblGrid>
      <w:tr w:rsidR="000A7866" w:rsidRPr="00475D0C" w14:paraId="3EAEC8C2" w14:textId="77777777" w:rsidTr="000A78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AAB17" w14:textId="77777777" w:rsidR="000A7866" w:rsidRPr="00475D0C" w:rsidRDefault="000A7866" w:rsidP="000A7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D824F8C" w14:textId="77777777" w:rsidR="000A7866" w:rsidRPr="00475D0C" w:rsidRDefault="000A7866" w:rsidP="000A7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2B327E8F" w14:textId="77777777" w:rsidR="000A7866" w:rsidRPr="00475D0C" w:rsidRDefault="000A7866" w:rsidP="000A7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Respuesta (Sí/No)</w:t>
            </w:r>
          </w:p>
        </w:tc>
        <w:tc>
          <w:tcPr>
            <w:tcW w:w="0" w:type="auto"/>
            <w:vAlign w:val="center"/>
            <w:hideMark/>
          </w:tcPr>
          <w:p w14:paraId="4B2DFF7A" w14:textId="77777777" w:rsidR="000A7866" w:rsidRPr="00475D0C" w:rsidRDefault="000A7866" w:rsidP="000A7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Observaciones</w:t>
            </w:r>
          </w:p>
        </w:tc>
      </w:tr>
      <w:tr w:rsidR="000A7866" w:rsidRPr="00475D0C" w14:paraId="3BFD2379" w14:textId="77777777" w:rsidTr="000A7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8815C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6779D2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¿Existen políticas y procedimientos documentados para las operaciones de Tesorería?</w:t>
            </w:r>
          </w:p>
        </w:tc>
        <w:tc>
          <w:tcPr>
            <w:tcW w:w="0" w:type="auto"/>
            <w:vAlign w:val="center"/>
            <w:hideMark/>
          </w:tcPr>
          <w:p w14:paraId="24B92723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6E1F25E1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A7866" w:rsidRPr="00475D0C" w14:paraId="1A3F4678" w14:textId="77777777" w:rsidTr="000A7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6A0CF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942CD2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¿Están actualizadas las políticas y procedimientos de Tesorería a la fecha de la auditoría?</w:t>
            </w:r>
          </w:p>
        </w:tc>
        <w:tc>
          <w:tcPr>
            <w:tcW w:w="0" w:type="auto"/>
            <w:vAlign w:val="center"/>
            <w:hideMark/>
          </w:tcPr>
          <w:p w14:paraId="40884570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46DCA8A9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A7866" w:rsidRPr="00475D0C" w14:paraId="0BA06A09" w14:textId="77777777" w:rsidTr="000A7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F32BA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C9C7D7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realiza la validación de los datos de las solicitudes de transferencias antes de su programación?</w:t>
            </w:r>
          </w:p>
        </w:tc>
        <w:tc>
          <w:tcPr>
            <w:tcW w:w="0" w:type="auto"/>
            <w:vAlign w:val="center"/>
            <w:hideMark/>
          </w:tcPr>
          <w:p w14:paraId="62043468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565B678D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A7866" w:rsidRPr="00475D0C" w14:paraId="57DA0BDB" w14:textId="77777777" w:rsidTr="000A7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09EA2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CA26BA5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encuentra automatizado el proceso de recepción y validación de solicitudes en el sistema ERP?</w:t>
            </w:r>
          </w:p>
        </w:tc>
        <w:tc>
          <w:tcPr>
            <w:tcW w:w="0" w:type="auto"/>
            <w:vAlign w:val="center"/>
            <w:hideMark/>
          </w:tcPr>
          <w:p w14:paraId="6E0854A8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50A4A851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A7866" w:rsidRPr="00475D0C" w14:paraId="096FC4BA" w14:textId="77777777" w:rsidTr="000A7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5C7FE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D649A4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¿Existen controles para evitar pagos duplicados o a cuentas bancarias incorrectas?</w:t>
            </w:r>
          </w:p>
        </w:tc>
        <w:tc>
          <w:tcPr>
            <w:tcW w:w="0" w:type="auto"/>
            <w:vAlign w:val="center"/>
            <w:hideMark/>
          </w:tcPr>
          <w:p w14:paraId="0AD407C6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033AFFB0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A7866" w:rsidRPr="00475D0C" w14:paraId="3FF909BA" w14:textId="77777777" w:rsidTr="000A7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AD97C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9D62036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realiza la conciliación bancaria de manera diaria o con la periodicidad definida por la organización?</w:t>
            </w:r>
          </w:p>
        </w:tc>
        <w:tc>
          <w:tcPr>
            <w:tcW w:w="0" w:type="auto"/>
            <w:vAlign w:val="center"/>
            <w:hideMark/>
          </w:tcPr>
          <w:p w14:paraId="169E8EB9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5BD61BE5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A7866" w:rsidRPr="00475D0C" w14:paraId="2AE97AFF" w14:textId="77777777" w:rsidTr="000A7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70B85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381DD2F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¿Están las conciliaciones bancarias firmadas y revisadas por el supervisor del área?</w:t>
            </w:r>
          </w:p>
        </w:tc>
        <w:tc>
          <w:tcPr>
            <w:tcW w:w="0" w:type="auto"/>
            <w:vAlign w:val="center"/>
            <w:hideMark/>
          </w:tcPr>
          <w:p w14:paraId="380F352F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3A780F23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A7866" w:rsidRPr="00475D0C" w14:paraId="024AAD4C" w14:textId="77777777" w:rsidTr="000A7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054D6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5638B88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realiza el monitoreo continuo de las líneas de crédito, incluyendo saldos y vencimientos?</w:t>
            </w:r>
          </w:p>
        </w:tc>
        <w:tc>
          <w:tcPr>
            <w:tcW w:w="0" w:type="auto"/>
            <w:vAlign w:val="center"/>
            <w:hideMark/>
          </w:tcPr>
          <w:p w14:paraId="76ECA88F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700B7314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A7866" w:rsidRPr="00475D0C" w14:paraId="74F7081B" w14:textId="77777777" w:rsidTr="000A7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6E6CC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630DDB5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¿El acceso a las plataformas bancarias está restringido únicamente a personal autorizado?</w:t>
            </w:r>
          </w:p>
        </w:tc>
        <w:tc>
          <w:tcPr>
            <w:tcW w:w="0" w:type="auto"/>
            <w:vAlign w:val="center"/>
            <w:hideMark/>
          </w:tcPr>
          <w:p w14:paraId="1BB618B4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33DE5F33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A7866" w:rsidRPr="00475D0C" w14:paraId="4AE0C69B" w14:textId="77777777" w:rsidTr="000A7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EF92E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7AA3FD7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encuentra implementada la separación de funciones entre quienes programan y quienes autorizan pagos?</w:t>
            </w:r>
          </w:p>
        </w:tc>
        <w:tc>
          <w:tcPr>
            <w:tcW w:w="0" w:type="auto"/>
            <w:vAlign w:val="center"/>
            <w:hideMark/>
          </w:tcPr>
          <w:p w14:paraId="495FE4AF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7ED4F5A5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A7866" w:rsidRPr="00475D0C" w14:paraId="161C5EF2" w14:textId="77777777" w:rsidTr="000A7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01854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C221732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¿El sistema ERP permite generar reportes detallados de los pagos realizados y pendientes?</w:t>
            </w:r>
          </w:p>
        </w:tc>
        <w:tc>
          <w:tcPr>
            <w:tcW w:w="0" w:type="auto"/>
            <w:vAlign w:val="center"/>
            <w:hideMark/>
          </w:tcPr>
          <w:p w14:paraId="52E0BA58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1259B25D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A7866" w:rsidRPr="00475D0C" w14:paraId="631C5DF3" w14:textId="77777777" w:rsidTr="000A7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3367D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3FE4BAD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verifica que las transferencias cumplan con las autorizaciones establecidas en las políticas internas?</w:t>
            </w:r>
          </w:p>
        </w:tc>
        <w:tc>
          <w:tcPr>
            <w:tcW w:w="0" w:type="auto"/>
            <w:vAlign w:val="center"/>
            <w:hideMark/>
          </w:tcPr>
          <w:p w14:paraId="3DAA05C3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3EABE27B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A7866" w:rsidRPr="00475D0C" w14:paraId="33B681A3" w14:textId="77777777" w:rsidTr="000A7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D283D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50D9AC0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¿Existe un proceso formal para reportar y resolver diferencias detectadas en las conciliaciones bancarias?</w:t>
            </w:r>
          </w:p>
        </w:tc>
        <w:tc>
          <w:tcPr>
            <w:tcW w:w="0" w:type="auto"/>
            <w:vAlign w:val="center"/>
            <w:hideMark/>
          </w:tcPr>
          <w:p w14:paraId="25F6BBDA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059156AB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A7866" w:rsidRPr="00475D0C" w14:paraId="62357093" w14:textId="77777777" w:rsidTr="000A7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827CC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173BB84B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cuenta con un respaldo de las autorizaciones de transferencias para todas las operaciones realizadas?</w:t>
            </w:r>
          </w:p>
        </w:tc>
        <w:tc>
          <w:tcPr>
            <w:tcW w:w="0" w:type="auto"/>
            <w:vAlign w:val="center"/>
            <w:hideMark/>
          </w:tcPr>
          <w:p w14:paraId="6919E066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20C28A04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A7866" w:rsidRPr="00475D0C" w14:paraId="12D82F49" w14:textId="77777777" w:rsidTr="000A7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CAF4A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84D7556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¿El área de Tesorería realiza un seguimiento adecuado de los intereses y comisiones bancarias cargados?</w:t>
            </w:r>
          </w:p>
        </w:tc>
        <w:tc>
          <w:tcPr>
            <w:tcW w:w="0" w:type="auto"/>
            <w:vAlign w:val="center"/>
            <w:hideMark/>
          </w:tcPr>
          <w:p w14:paraId="5E9B3AB5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04282320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A7866" w:rsidRPr="00475D0C" w14:paraId="3A963A76" w14:textId="77777777" w:rsidTr="000A7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AC0E4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DE6953C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revisan periódicamente los perfiles y roles de acceso en el ERP y las plataformas bancarias?</w:t>
            </w:r>
          </w:p>
        </w:tc>
        <w:tc>
          <w:tcPr>
            <w:tcW w:w="0" w:type="auto"/>
            <w:vAlign w:val="center"/>
            <w:hideMark/>
          </w:tcPr>
          <w:p w14:paraId="41F817A8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65B0616B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A7866" w:rsidRPr="00475D0C" w14:paraId="13F04619" w14:textId="77777777" w:rsidTr="000A7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D8C9F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A187BBE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¿Existen reportes periódicos que detallen el flujo de caja y las necesidades de financiamiento?</w:t>
            </w:r>
          </w:p>
        </w:tc>
        <w:tc>
          <w:tcPr>
            <w:tcW w:w="0" w:type="auto"/>
            <w:vAlign w:val="center"/>
            <w:hideMark/>
          </w:tcPr>
          <w:p w14:paraId="084FE28C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7BB2C303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A7866" w:rsidRPr="00475D0C" w14:paraId="039C050D" w14:textId="77777777" w:rsidTr="000A7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DF83D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9E8F6C1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¿El área de Tesorería evalúa las condiciones de mercado para optimizar el uso de líneas de crédito?</w:t>
            </w:r>
          </w:p>
        </w:tc>
        <w:tc>
          <w:tcPr>
            <w:tcW w:w="0" w:type="auto"/>
            <w:vAlign w:val="center"/>
            <w:hideMark/>
          </w:tcPr>
          <w:p w14:paraId="694F2599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1C625678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A7866" w:rsidRPr="00475D0C" w14:paraId="6ADF48BA" w14:textId="77777777" w:rsidTr="000A7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A73D4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BBA5704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utilizan herramientas tecnológicas para minimizar riesgos de fraude en las operaciones bancarias?</w:t>
            </w:r>
          </w:p>
        </w:tc>
        <w:tc>
          <w:tcPr>
            <w:tcW w:w="0" w:type="auto"/>
            <w:vAlign w:val="center"/>
            <w:hideMark/>
          </w:tcPr>
          <w:p w14:paraId="16A92DD7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73504E78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A7866" w:rsidRPr="00475D0C" w14:paraId="0B0CF522" w14:textId="77777777" w:rsidTr="000A7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60095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2811519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475D0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¿Los indicadores de gestión del área de Tesorería están definidos y alineados a los objetivos estratégicos?</w:t>
            </w:r>
          </w:p>
        </w:tc>
        <w:tc>
          <w:tcPr>
            <w:tcW w:w="0" w:type="auto"/>
            <w:vAlign w:val="center"/>
            <w:hideMark/>
          </w:tcPr>
          <w:p w14:paraId="2D12FFB4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4CE868E5" w14:textId="77777777" w:rsidR="000A7866" w:rsidRPr="00475D0C" w:rsidRDefault="000A7866" w:rsidP="000A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</w:tbl>
    <w:p w14:paraId="0B24C7F6" w14:textId="77777777" w:rsidR="000A7866" w:rsidRPr="00475D0C" w:rsidRDefault="000A7866" w:rsidP="002A602A">
      <w:pPr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1D17DB19" w14:textId="77777777" w:rsidR="002428E8" w:rsidRPr="00475D0C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373D006F" w14:textId="77777777" w:rsidR="002428E8" w:rsidRPr="00475D0C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3A467E90" w14:textId="77777777" w:rsidR="002428E8" w:rsidRPr="00475D0C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475D0C">
        <w:rPr>
          <w:rFonts w:ascii="Times New Roman" w:hAnsi="Times New Roman" w:cs="Times New Roman"/>
          <w:sz w:val="24"/>
          <w:szCs w:val="24"/>
        </w:rPr>
        <w:t xml:space="preserve">Entrevistado: </w:t>
      </w:r>
      <w:r w:rsidR="00CF4B3F" w:rsidRPr="00475D0C">
        <w:rPr>
          <w:rFonts w:ascii="Times New Roman" w:hAnsi="Times New Roman" w:cs="Times New Roman"/>
          <w:sz w:val="24"/>
          <w:szCs w:val="24"/>
        </w:rPr>
        <w:t xml:space="preserve">(Puesto) </w:t>
      </w:r>
      <w:r w:rsidRPr="00475D0C">
        <w:rPr>
          <w:rFonts w:ascii="Times New Roman" w:hAnsi="Times New Roman" w:cs="Times New Roman"/>
          <w:sz w:val="24"/>
          <w:szCs w:val="24"/>
        </w:rPr>
        <w:t>__________________________</w:t>
      </w:r>
      <w:r w:rsidRPr="00475D0C">
        <w:rPr>
          <w:rFonts w:ascii="Times New Roman" w:hAnsi="Times New Roman" w:cs="Times New Roman"/>
        </w:rPr>
        <w:t>________</w:t>
      </w:r>
      <w:r w:rsidRPr="00475D0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</w:p>
    <w:p w14:paraId="3D7224CB" w14:textId="77777777" w:rsidR="002428E8" w:rsidRPr="00475D0C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475D0C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</w:p>
    <w:p w14:paraId="5EFA485A" w14:textId="77777777" w:rsidR="002428E8" w:rsidRPr="00475D0C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475D0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</w:p>
    <w:p w14:paraId="42B67EE9" w14:textId="77777777" w:rsidR="002428E8" w:rsidRPr="00475D0C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6E2F7ECB" w14:textId="77777777" w:rsidR="002428E8" w:rsidRPr="00475D0C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2F201CE5" w14:textId="789F3172" w:rsidR="002428E8" w:rsidRPr="00475D0C" w:rsidRDefault="002428E8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475D0C">
        <w:rPr>
          <w:rFonts w:ascii="Times New Roman" w:hAnsi="Times New Roman" w:cs="Times New Roman"/>
          <w:sz w:val="24"/>
          <w:szCs w:val="24"/>
        </w:rPr>
        <w:t xml:space="preserve">                                             Auditor</w:t>
      </w:r>
      <w:r w:rsidR="00F42C5D">
        <w:rPr>
          <w:rFonts w:ascii="Times New Roman" w:hAnsi="Times New Roman" w:cs="Times New Roman"/>
          <w:sz w:val="24"/>
          <w:szCs w:val="24"/>
        </w:rPr>
        <w:t>:</w:t>
      </w:r>
      <w:r w:rsidRPr="00475D0C">
        <w:rPr>
          <w:rFonts w:ascii="Times New Roman" w:hAnsi="Times New Roman" w:cs="Times New Roman"/>
          <w:sz w:val="24"/>
          <w:szCs w:val="24"/>
        </w:rPr>
        <w:t xml:space="preserve"> </w:t>
      </w:r>
      <w:r w:rsidR="00F42C5D" w:rsidRPr="00F42C5D">
        <w:rPr>
          <w:rFonts w:ascii="Times New Roman" w:eastAsia="Times New Roman" w:hAnsi="Times New Roman" w:cs="Times New Roman"/>
          <w:sz w:val="24"/>
          <w:szCs w:val="24"/>
          <w:u w:val="single"/>
          <w:lang w:eastAsia="es-GT"/>
        </w:rPr>
        <w:t>[NOMBRE_AUDITOR]</w:t>
      </w:r>
    </w:p>
    <w:p w14:paraId="7E014D70" w14:textId="77777777" w:rsidR="002428E8" w:rsidRPr="00475D0C" w:rsidRDefault="002428E8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475D0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</w:p>
    <w:p w14:paraId="1304B023" w14:textId="77777777" w:rsidR="002428E8" w:rsidRPr="00475D0C" w:rsidRDefault="002428E8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</w:p>
    <w:p w14:paraId="35E5D84D" w14:textId="77777777" w:rsidR="002428E8" w:rsidRPr="00475D0C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4DA7D48B" w14:textId="77777777" w:rsidR="002428E8" w:rsidRPr="00475D0C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3A91B8C8" w14:textId="77777777" w:rsidR="002428E8" w:rsidRPr="00475D0C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475D0C">
        <w:rPr>
          <w:rFonts w:ascii="Times New Roman" w:hAnsi="Times New Roman" w:cs="Times New Roman"/>
          <w:sz w:val="24"/>
          <w:szCs w:val="24"/>
        </w:rPr>
        <w:t>Fecha: ______________________________</w:t>
      </w:r>
    </w:p>
    <w:p w14:paraId="036A93CC" w14:textId="77777777" w:rsidR="002428E8" w:rsidRPr="00475D0C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2AB4A2FF" w14:textId="77777777" w:rsidR="009F37A6" w:rsidRPr="00475D0C" w:rsidRDefault="009F37A6" w:rsidP="009F37A6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sectPr w:rsidR="009F37A6" w:rsidRPr="00475D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D4BD6"/>
    <w:multiLevelType w:val="multilevel"/>
    <w:tmpl w:val="3C20F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F2B1D"/>
    <w:multiLevelType w:val="multilevel"/>
    <w:tmpl w:val="787E0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1E42DF"/>
    <w:multiLevelType w:val="multilevel"/>
    <w:tmpl w:val="2924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0514683">
    <w:abstractNumId w:val="1"/>
  </w:num>
  <w:num w:numId="2" w16cid:durableId="1172794864">
    <w:abstractNumId w:val="0"/>
  </w:num>
  <w:num w:numId="3" w16cid:durableId="1433085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C59"/>
    <w:rsid w:val="000933A8"/>
    <w:rsid w:val="000A7866"/>
    <w:rsid w:val="002428E8"/>
    <w:rsid w:val="00283C72"/>
    <w:rsid w:val="002A602A"/>
    <w:rsid w:val="00314167"/>
    <w:rsid w:val="00330C59"/>
    <w:rsid w:val="00424C19"/>
    <w:rsid w:val="00433D63"/>
    <w:rsid w:val="00450748"/>
    <w:rsid w:val="00475D0C"/>
    <w:rsid w:val="00582694"/>
    <w:rsid w:val="005F5A95"/>
    <w:rsid w:val="006D53BB"/>
    <w:rsid w:val="00704376"/>
    <w:rsid w:val="0071766A"/>
    <w:rsid w:val="0090308E"/>
    <w:rsid w:val="0090564B"/>
    <w:rsid w:val="009D23C1"/>
    <w:rsid w:val="009F37A6"/>
    <w:rsid w:val="00A170C8"/>
    <w:rsid w:val="00A83788"/>
    <w:rsid w:val="00AB184F"/>
    <w:rsid w:val="00AC1D12"/>
    <w:rsid w:val="00B05D01"/>
    <w:rsid w:val="00BB2D43"/>
    <w:rsid w:val="00BD430E"/>
    <w:rsid w:val="00BF6F09"/>
    <w:rsid w:val="00C00476"/>
    <w:rsid w:val="00C45F39"/>
    <w:rsid w:val="00C56698"/>
    <w:rsid w:val="00CF25F1"/>
    <w:rsid w:val="00CF4B3F"/>
    <w:rsid w:val="00D42AC8"/>
    <w:rsid w:val="00E96D0E"/>
    <w:rsid w:val="00EB185E"/>
    <w:rsid w:val="00F42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88657"/>
  <w15:chartTrackingRefBased/>
  <w15:docId w15:val="{F0851257-0E46-4C50-85F2-BC55A7A7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D43"/>
  </w:style>
  <w:style w:type="paragraph" w:styleId="Ttulo3">
    <w:name w:val="heading 3"/>
    <w:basedOn w:val="Normal"/>
    <w:link w:val="Ttulo3Car"/>
    <w:uiPriority w:val="9"/>
    <w:qFormat/>
    <w:rsid w:val="000A78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0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30C5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30C59"/>
    <w:rPr>
      <w:rFonts w:ascii="Arial" w:eastAsia="Times New Roman" w:hAnsi="Arial" w:cs="Arial"/>
      <w:vanish/>
      <w:sz w:val="16"/>
      <w:szCs w:val="16"/>
      <w:lang w:eastAsia="es-GT"/>
    </w:rPr>
  </w:style>
  <w:style w:type="character" w:styleId="Textoennegrita">
    <w:name w:val="Strong"/>
    <w:basedOn w:val="Fuentedeprrafopredeter"/>
    <w:uiPriority w:val="22"/>
    <w:qFormat/>
    <w:rsid w:val="0058269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A7866"/>
    <w:rPr>
      <w:rFonts w:ascii="Times New Roman" w:eastAsia="Times New Roman" w:hAnsi="Times New Roman" w:cs="Times New Roman"/>
      <w:b/>
      <w:bCs/>
      <w:sz w:val="27"/>
      <w:szCs w:val="27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2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1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586053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4199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14637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531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522241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4807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681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853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7923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393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6731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1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9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56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86077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3775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30108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158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38969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6405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560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6520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7178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957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0487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4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2903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7617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11535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601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30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17597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879334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9322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84824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2423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5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429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6</cp:revision>
  <dcterms:created xsi:type="dcterms:W3CDTF">2025-01-01T15:21:00Z</dcterms:created>
  <dcterms:modified xsi:type="dcterms:W3CDTF">2025-11-09T16:45:00Z</dcterms:modified>
</cp:coreProperties>
</file>