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8E3DD" w14:textId="54C95A20" w:rsidR="006713DF" w:rsidRDefault="002065A7" w:rsidP="006713DF">
      <w:pPr>
        <w:jc w:val="center"/>
        <w:rPr>
          <w:rFonts w:ascii="Arial" w:hAnsi="Arial" w:cs="Arial"/>
          <w:b/>
        </w:rPr>
      </w:pPr>
      <w:r>
        <w:rPr>
          <w:rFonts w:ascii="Arial" w:hAnsi="Arial" w:cs="Arial"/>
          <w:b/>
          <w:noProof/>
          <w:lang w:val="es-GT" w:eastAsia="es-GT"/>
        </w:rPr>
        <mc:AlternateContent>
          <mc:Choice Requires="wps">
            <w:drawing>
              <wp:anchor distT="0" distB="0" distL="114300" distR="114300" simplePos="0" relativeHeight="251658240" behindDoc="0" locked="0" layoutInCell="1" allowOverlap="1" wp14:anchorId="686BF1FE" wp14:editId="7C5E9D66">
                <wp:simplePos x="0" y="0"/>
                <wp:positionH relativeFrom="column">
                  <wp:posOffset>-108585</wp:posOffset>
                </wp:positionH>
                <wp:positionV relativeFrom="paragraph">
                  <wp:posOffset>-233045</wp:posOffset>
                </wp:positionV>
                <wp:extent cx="1162050" cy="409575"/>
                <wp:effectExtent l="9525" t="9525" r="9525" b="952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409575"/>
                        </a:xfrm>
                        <a:prstGeom prst="rect">
                          <a:avLst/>
                        </a:prstGeom>
                        <a:solidFill>
                          <a:srgbClr val="FFFFFF"/>
                        </a:solidFill>
                        <a:ln w="9525">
                          <a:solidFill>
                            <a:srgbClr val="000000"/>
                          </a:solidFill>
                          <a:miter lim="800000"/>
                          <a:headEnd/>
                          <a:tailEnd/>
                        </a:ln>
                      </wps:spPr>
                      <wps:txbx>
                        <w:txbxContent>
                          <w:p w14:paraId="0DD8C193" w14:textId="77777777" w:rsidR="006713DF" w:rsidRPr="001F4F9D" w:rsidRDefault="006713DF" w:rsidP="006713DF">
                            <w:pPr>
                              <w:rPr>
                                <w:b/>
                                <w:sz w:val="20"/>
                                <w:szCs w:val="20"/>
                                <w:lang w:val="es-GT"/>
                              </w:rPr>
                            </w:pPr>
                            <w:r w:rsidRPr="001F4F9D">
                              <w:rPr>
                                <w:b/>
                                <w:sz w:val="20"/>
                                <w:szCs w:val="20"/>
                                <w:lang w:val="es-GT"/>
                              </w:rPr>
                              <w:t>LOGO ENTIDAD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6BF1FE" id="_x0000_t202" coordsize="21600,21600" o:spt="202" path="m,l,21600r21600,l21600,xe">
                <v:stroke joinstyle="miter"/>
                <v:path gradientshapeok="t" o:connecttype="rect"/>
              </v:shapetype>
              <v:shape id="Text Box 4" o:spid="_x0000_s1026" type="#_x0000_t202" style="position:absolute;left:0;text-align:left;margin-left:-8.55pt;margin-top:-18.35pt;width:91.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">
                <v:textbox>
                  <w:txbxContent>
                    <w:p w14:paraId="0DD8C193" w14:textId="77777777" w:rsidR="006713DF" w:rsidRPr="001F4F9D" w:rsidRDefault="006713DF" w:rsidP="006713DF">
                      <w:pPr>
                        <w:rPr>
                          <w:b/>
                          <w:sz w:val="20"/>
                          <w:szCs w:val="20"/>
                          <w:lang w:val="es-GT"/>
                        </w:rPr>
                      </w:pPr>
                      <w:r w:rsidRPr="001F4F9D">
                        <w:rPr>
                          <w:b/>
                          <w:sz w:val="20"/>
                          <w:szCs w:val="20"/>
                          <w:lang w:val="es-GT"/>
                        </w:rPr>
                        <w:t>LOGO ENTIDAD</w:t>
                      </w:r>
                    </w:p>
                  </w:txbxContent>
                </v:textbox>
              </v:shape>
            </w:pict>
          </mc:Fallback>
        </mc:AlternateContent>
      </w:r>
      <w:r>
        <w:rPr>
          <w:rFonts w:ascii="Arial" w:hAnsi="Arial" w:cs="Arial"/>
          <w:b/>
          <w:noProof/>
        </w:rPr>
        <mc:AlternateContent>
          <mc:Choice Requires="wps">
            <w:drawing>
              <wp:anchor distT="0" distB="0" distL="114300" distR="114300" simplePos="0" relativeHeight="251657216" behindDoc="0" locked="0" layoutInCell="1" allowOverlap="1" wp14:anchorId="102F9E4E" wp14:editId="5D1C939A">
                <wp:simplePos x="0" y="0"/>
                <wp:positionH relativeFrom="column">
                  <wp:posOffset>4914900</wp:posOffset>
                </wp:positionH>
                <wp:positionV relativeFrom="paragraph">
                  <wp:posOffset>-114300</wp:posOffset>
                </wp:positionV>
                <wp:extent cx="914400" cy="342900"/>
                <wp:effectExtent l="13335" t="13970" r="5715" b="508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14:paraId="01F81138" w14:textId="77777777" w:rsidR="006713DF" w:rsidRPr="0047324C" w:rsidRDefault="0047324C" w:rsidP="006713DF">
                            <w:pPr>
                              <w:jc w:val="center"/>
                              <w:rPr>
                                <w:rFonts w:ascii="Arial" w:hAnsi="Arial" w:cs="Arial"/>
                                <w:b/>
                                <w:color w:val="C00000"/>
                                <w:sz w:val="32"/>
                                <w:szCs w:val="32"/>
                              </w:rPr>
                            </w:pPr>
                            <w:r w:rsidRPr="0047324C">
                              <w:rPr>
                                <w:rFonts w:ascii="Arial" w:hAnsi="Arial" w:cs="Arial"/>
                                <w:b/>
                                <w:color w:val="C00000"/>
                                <w:sz w:val="32"/>
                                <w:szCs w:val="32"/>
                              </w:rPr>
                              <w:t>PL-1.5</w:t>
                            </w:r>
                          </w:p>
                          <w:p w14:paraId="24B9365C" w14:textId="77777777" w:rsidR="006713DF" w:rsidRDefault="006713DF" w:rsidP="006713DF">
                            <w:pPr>
                              <w:jc w:val="center"/>
                              <w:rPr>
                                <w:rFonts w:ascii="Arial" w:hAnsi="Arial" w:cs="Arial"/>
                                <w:b/>
                                <w:color w:val="FF0000"/>
                                <w:sz w:val="40"/>
                                <w:szCs w:val="40"/>
                              </w:rPr>
                            </w:pPr>
                          </w:p>
                          <w:p w14:paraId="706736EC" w14:textId="77777777" w:rsidR="006713DF" w:rsidRDefault="006713DF" w:rsidP="006713DF">
                            <w:pPr>
                              <w:jc w:val="center"/>
                              <w:rPr>
                                <w:rFonts w:ascii="Arial" w:hAnsi="Arial" w:cs="Arial"/>
                                <w:b/>
                                <w:color w:val="FF0000"/>
                                <w:sz w:val="40"/>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F9E4E" id="Text Box 3" o:spid="_x0000_s1027" type="#_x0000_t202" style="position:absolute;left:0;text-align:left;margin-left:387pt;margin-top:-9pt;width:1in;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" filled="f" fillcolor="yellow">
                <v:textbox>
                  <w:txbxContent>
                    <w:p w14:paraId="01F81138" w14:textId="77777777" w:rsidR="006713DF" w:rsidRPr="0047324C" w:rsidRDefault="0047324C" w:rsidP="006713DF">
                      <w:pPr>
                        <w:jc w:val="center"/>
                        <w:rPr>
                          <w:rFonts w:ascii="Arial" w:hAnsi="Arial" w:cs="Arial"/>
                          <w:b/>
                          <w:color w:val="C00000"/>
                          <w:sz w:val="32"/>
                          <w:szCs w:val="32"/>
                        </w:rPr>
                      </w:pPr>
                      <w:r w:rsidRPr="0047324C">
                        <w:rPr>
                          <w:rFonts w:ascii="Arial" w:hAnsi="Arial" w:cs="Arial"/>
                          <w:b/>
                          <w:color w:val="C00000"/>
                          <w:sz w:val="32"/>
                          <w:szCs w:val="32"/>
                        </w:rPr>
                        <w:t>PL-1.5</w:t>
                      </w:r>
                    </w:p>
                    <w:p w14:paraId="24B9365C" w14:textId="77777777" w:rsidR="006713DF" w:rsidRDefault="006713DF" w:rsidP="006713DF">
                      <w:pPr>
                        <w:jc w:val="center"/>
                        <w:rPr>
                          <w:rFonts w:ascii="Arial" w:hAnsi="Arial" w:cs="Arial"/>
                          <w:b/>
                          <w:color w:val="FF0000"/>
                          <w:sz w:val="40"/>
                          <w:szCs w:val="40"/>
                        </w:rPr>
                      </w:pPr>
                    </w:p>
                    <w:p w14:paraId="706736EC" w14:textId="77777777" w:rsidR="006713DF" w:rsidRDefault="006713DF" w:rsidP="006713DF">
                      <w:pPr>
                        <w:jc w:val="center"/>
                        <w:rPr>
                          <w:rFonts w:ascii="Arial" w:hAnsi="Arial" w:cs="Arial"/>
                          <w:b/>
                          <w:color w:val="FF0000"/>
                          <w:sz w:val="40"/>
                          <w:szCs w:val="40"/>
                        </w:rPr>
                      </w:pPr>
                    </w:p>
                  </w:txbxContent>
                </v:textbox>
              </v:shape>
            </w:pict>
          </mc:Fallback>
        </mc:AlternateContent>
      </w:r>
    </w:p>
    <w:p w14:paraId="091A853B" w14:textId="77777777" w:rsidR="006713DF" w:rsidRPr="00F738D7" w:rsidRDefault="006713DF" w:rsidP="006713DF">
      <w:pPr>
        <w:jc w:val="center"/>
        <w:rPr>
          <w:rFonts w:ascii="Segoe UI Emoji" w:hAnsi="Segoe UI Emoji" w:cs="Arial"/>
          <w:b/>
        </w:rPr>
      </w:pPr>
    </w:p>
    <w:p w14:paraId="51F948EE" w14:textId="77777777" w:rsidR="00314C79" w:rsidRDefault="00314C79" w:rsidP="00314C79">
      <w:pPr>
        <w:ind w:left="550"/>
        <w:contextualSpacing/>
        <w:jc w:val="center"/>
        <w:rPr>
          <w:rFonts w:ascii="Segoe UI Emoji" w:hAnsi="Segoe UI Emoji"/>
          <w:bCs/>
          <w:w w:val="105"/>
        </w:rPr>
      </w:pPr>
      <w:r>
        <w:rPr>
          <w:rFonts w:ascii="Segoe UI Emoji" w:hAnsi="Segoe UI Emoji"/>
          <w:bCs/>
          <w:w w:val="105"/>
        </w:rPr>
        <w:t>Entidad XXXXXXX</w:t>
      </w:r>
    </w:p>
    <w:p w14:paraId="636FB272" w14:textId="77777777" w:rsidR="00314C79" w:rsidRDefault="00314C79" w:rsidP="00314C79">
      <w:pPr>
        <w:ind w:left="550"/>
        <w:contextualSpacing/>
        <w:jc w:val="center"/>
        <w:rPr>
          <w:rFonts w:ascii="Segoe UI Emoji" w:hAnsi="Segoe UI Emoji"/>
          <w:bCs/>
          <w:w w:val="105"/>
        </w:rPr>
      </w:pPr>
      <w:r>
        <w:rPr>
          <w:rFonts w:ascii="Segoe UI Emoji" w:hAnsi="Segoe UI Emoji"/>
          <w:bCs/>
          <w:w w:val="105"/>
        </w:rPr>
        <w:t>Auditoría de Estados Financieros</w:t>
      </w:r>
    </w:p>
    <w:p w14:paraId="4F1D9881" w14:textId="77777777" w:rsidR="00314C79" w:rsidRDefault="00314C79" w:rsidP="00314C79">
      <w:pPr>
        <w:ind w:left="550"/>
        <w:contextualSpacing/>
        <w:jc w:val="center"/>
        <w:rPr>
          <w:rFonts w:ascii="Segoe UI Emoji" w:hAnsi="Segoe UI Emoji"/>
          <w:bCs/>
          <w:w w:val="105"/>
        </w:rPr>
      </w:pPr>
      <w:r>
        <w:rPr>
          <w:rFonts w:ascii="Segoe UI Emoji" w:hAnsi="Segoe UI Emoji"/>
          <w:bCs/>
          <w:w w:val="105"/>
        </w:rPr>
        <w:t>Del 01 de Enero al 31 de Diciembre de 2024</w:t>
      </w:r>
    </w:p>
    <w:p w14:paraId="4F8FB615" w14:textId="77777777" w:rsidR="005544AB" w:rsidRPr="00275758" w:rsidRDefault="005544AB" w:rsidP="00275758">
      <w:pPr>
        <w:jc w:val="center"/>
        <w:rPr>
          <w:rFonts w:ascii="Segoe UI Emoji" w:hAnsi="Segoe UI Emoji"/>
          <w:b/>
          <w:sz w:val="30"/>
          <w:szCs w:val="30"/>
        </w:rPr>
      </w:pPr>
      <w:r w:rsidRPr="00275758">
        <w:rPr>
          <w:rFonts w:ascii="Segoe UI Emoji" w:hAnsi="Segoe UI Emoji"/>
          <w:b/>
          <w:sz w:val="30"/>
          <w:szCs w:val="30"/>
        </w:rPr>
        <w:t>Análisis de Empresa en Marcha - NIA 570</w:t>
      </w:r>
    </w:p>
    <w:p w14:paraId="57491DC4" w14:textId="77777777" w:rsidR="005544AB" w:rsidRPr="00350C03" w:rsidRDefault="005544AB" w:rsidP="00350C03">
      <w:pPr>
        <w:jc w:val="both"/>
        <w:rPr>
          <w:rFonts w:ascii="Segoe UI Emoji" w:hAnsi="Segoe UI Emoji"/>
        </w:rPr>
      </w:pPr>
    </w:p>
    <w:p w14:paraId="2B07D5C0" w14:textId="77777777" w:rsidR="00EC39A9" w:rsidRDefault="00EC39A9" w:rsidP="00350C03">
      <w:pPr>
        <w:jc w:val="both"/>
        <w:rPr>
          <w:rFonts w:ascii="Segoe UI Emoji" w:hAnsi="Segoe UI Emoji"/>
        </w:rPr>
      </w:pPr>
    </w:p>
    <w:p w14:paraId="669FEFA7" w14:textId="77777777" w:rsidR="005544AB" w:rsidRPr="00EC39A9" w:rsidRDefault="005544AB" w:rsidP="00350C03">
      <w:pPr>
        <w:jc w:val="both"/>
        <w:rPr>
          <w:rFonts w:ascii="Segoe UI Emoji" w:hAnsi="Segoe UI Emoji"/>
          <w:b/>
        </w:rPr>
      </w:pPr>
      <w:r w:rsidRPr="00EC39A9">
        <w:rPr>
          <w:rFonts w:ascii="Segoe UI Emoji" w:hAnsi="Segoe UI Emoji"/>
          <w:b/>
        </w:rPr>
        <w:t>Introducción:</w:t>
      </w:r>
    </w:p>
    <w:p w14:paraId="20B9CFC2" w14:textId="77777777" w:rsidR="005544AB" w:rsidRPr="00350C03" w:rsidRDefault="005544AB" w:rsidP="00350C03">
      <w:pPr>
        <w:jc w:val="both"/>
        <w:rPr>
          <w:rFonts w:ascii="Segoe UI Emoji" w:hAnsi="Segoe UI Emoji"/>
        </w:rPr>
      </w:pPr>
      <w:r w:rsidRPr="00350C03">
        <w:rPr>
          <w:rFonts w:ascii="Segoe UI Emoji" w:hAnsi="Segoe UI Emoji"/>
        </w:rPr>
        <w:t>La Norma Internacional de Auditoría (NIA) 570 establece la responsabilidad del auditor de evaluar la capacidad de la empresa para continuar en funcionamiento en un futuro previsible. A continuación, se presenta un análisis de la empresa [Nombre de la Empresa] en relación con esta norma.</w:t>
      </w:r>
    </w:p>
    <w:p w14:paraId="13640325" w14:textId="77777777" w:rsidR="005544AB" w:rsidRPr="00350C03" w:rsidRDefault="005544AB" w:rsidP="00350C03">
      <w:pPr>
        <w:jc w:val="both"/>
        <w:rPr>
          <w:rFonts w:ascii="Segoe UI Emoji" w:hAnsi="Segoe UI Emoji"/>
        </w:rPr>
      </w:pPr>
    </w:p>
    <w:p w14:paraId="7ED968B8" w14:textId="77777777" w:rsidR="005544AB" w:rsidRPr="00EC39A9" w:rsidRDefault="005544AB" w:rsidP="00350C03">
      <w:pPr>
        <w:jc w:val="both"/>
        <w:rPr>
          <w:rFonts w:ascii="Segoe UI Emoji" w:hAnsi="Segoe UI Emoji"/>
          <w:b/>
        </w:rPr>
      </w:pPr>
      <w:r w:rsidRPr="00EC39A9">
        <w:rPr>
          <w:rFonts w:ascii="Segoe UI Emoji" w:hAnsi="Segoe UI Emoji"/>
          <w:b/>
        </w:rPr>
        <w:t>Indicadores de Continuidad:</w:t>
      </w:r>
    </w:p>
    <w:p w14:paraId="75936994" w14:textId="77777777" w:rsidR="005544AB" w:rsidRPr="00EC39A9" w:rsidRDefault="005544AB" w:rsidP="00350C03">
      <w:pPr>
        <w:jc w:val="both"/>
        <w:rPr>
          <w:rFonts w:ascii="Segoe UI Emoji" w:hAnsi="Segoe UI Emoji"/>
          <w:b/>
        </w:rPr>
      </w:pPr>
    </w:p>
    <w:p w14:paraId="33465405" w14:textId="77777777" w:rsidR="005544AB" w:rsidRDefault="005544AB" w:rsidP="00350C03">
      <w:pPr>
        <w:jc w:val="both"/>
        <w:rPr>
          <w:rFonts w:ascii="Segoe UI Emoji" w:hAnsi="Segoe UI Emoji"/>
        </w:rPr>
      </w:pPr>
      <w:r w:rsidRPr="00797469">
        <w:rPr>
          <w:rFonts w:ascii="Segoe UI Emoji" w:hAnsi="Segoe UI Emoji"/>
          <w:b/>
        </w:rPr>
        <w:t>Resultados Operativos:</w:t>
      </w:r>
      <w:r w:rsidRPr="00350C03">
        <w:rPr>
          <w:rFonts w:ascii="Segoe UI Emoji" w:hAnsi="Segoe UI Emoji"/>
        </w:rPr>
        <w:t xml:space="preserve"> Se analizaron los resultados financieros de la empresa en los últimos años para evaluar su rentabilidad y capacidad para generar flujos de efectivo positivos. Se observó una tendencia estable en los ingresos y márgenes operativos.</w:t>
      </w:r>
    </w:p>
    <w:p w14:paraId="2C120408" w14:textId="77777777" w:rsidR="00A113BC" w:rsidRDefault="00A113BC" w:rsidP="00350C03">
      <w:pPr>
        <w:jc w:val="both"/>
        <w:rPr>
          <w:rFonts w:ascii="Segoe UI Emoji" w:hAnsi="Segoe UI Emoji"/>
        </w:rPr>
      </w:pPr>
    </w:p>
    <w:p w14:paraId="4A3173EF" w14:textId="77777777" w:rsidR="00A8685C" w:rsidRPr="00A8685C" w:rsidRDefault="00A8685C" w:rsidP="00A8685C">
      <w:pPr>
        <w:jc w:val="both"/>
        <w:rPr>
          <w:rFonts w:ascii="Segoe UI Emoji" w:hAnsi="Segoe UI Emoji"/>
          <w:lang w:val="es-GT"/>
        </w:rPr>
      </w:pPr>
      <w:r w:rsidRPr="00A8685C">
        <w:rPr>
          <w:rFonts w:ascii="Segoe UI Emoji" w:hAnsi="Segoe UI Emoji"/>
          <w:lang w:val="es-GT"/>
        </w:rPr>
        <w:t>Descripción del Análisis:</w:t>
      </w:r>
    </w:p>
    <w:p w14:paraId="6639672C" w14:textId="77777777" w:rsidR="00A8685C" w:rsidRPr="00A8685C" w:rsidRDefault="00A8685C" w:rsidP="00A8685C">
      <w:pPr>
        <w:jc w:val="both"/>
        <w:rPr>
          <w:rFonts w:ascii="Segoe UI Emoji" w:hAnsi="Segoe UI Emoji"/>
          <w:lang w:val="es-GT"/>
        </w:rPr>
      </w:pPr>
      <w:r w:rsidRPr="00A8685C">
        <w:rPr>
          <w:rFonts w:ascii="Segoe UI Emoji" w:hAnsi="Segoe UI Emoji"/>
          <w:lang w:val="es-GT"/>
        </w:rPr>
        <w:t>Se llevó a cabo un análisis de los resultados financieros de ABC Corporation durante el período comprendido entre 2018 y 2022. El objetivo fue evaluar la rentabilidad y la capacidad de la empresa para generar flujos de efectivo positivos.</w:t>
      </w:r>
    </w:p>
    <w:p w14:paraId="4337EA89" w14:textId="77777777" w:rsidR="00A8685C" w:rsidRPr="00A8685C" w:rsidRDefault="00A8685C" w:rsidP="00A8685C">
      <w:pPr>
        <w:jc w:val="both"/>
        <w:rPr>
          <w:rFonts w:ascii="Segoe UI Emoji" w:hAnsi="Segoe UI Emoji"/>
          <w:lang w:val="es-GT"/>
        </w:rPr>
      </w:pPr>
    </w:p>
    <w:p w14:paraId="532D64A8" w14:textId="77777777" w:rsidR="00A8685C" w:rsidRPr="002366FF" w:rsidRDefault="00A8685C" w:rsidP="00A8685C">
      <w:pPr>
        <w:jc w:val="both"/>
        <w:rPr>
          <w:rFonts w:ascii="Segoe UI Emoji" w:hAnsi="Segoe UI Emoji"/>
          <w:b/>
          <w:lang w:val="es-GT"/>
        </w:rPr>
      </w:pPr>
      <w:r w:rsidRPr="002366FF">
        <w:rPr>
          <w:rFonts w:ascii="Segoe UI Emoji" w:hAnsi="Segoe UI Emoji"/>
          <w:b/>
          <w:lang w:val="es-GT"/>
        </w:rPr>
        <w:t>Ingresos:</w:t>
      </w:r>
    </w:p>
    <w:p w14:paraId="0F7B6789" w14:textId="77777777" w:rsidR="00A8685C" w:rsidRPr="00A8685C" w:rsidRDefault="00A8685C" w:rsidP="00A8685C">
      <w:pPr>
        <w:jc w:val="both"/>
        <w:rPr>
          <w:rFonts w:ascii="Segoe UI Emoji" w:hAnsi="Segoe UI Emoji"/>
          <w:lang w:val="es-GT"/>
        </w:rPr>
      </w:pPr>
    </w:p>
    <w:p w14:paraId="0C3FB8D5" w14:textId="77777777" w:rsidR="00A8685C" w:rsidRPr="00A8685C" w:rsidRDefault="00A8685C" w:rsidP="00A8685C">
      <w:pPr>
        <w:jc w:val="both"/>
        <w:rPr>
          <w:rFonts w:ascii="Segoe UI Emoji" w:hAnsi="Segoe UI Emoji"/>
          <w:lang w:val="es-GT"/>
        </w:rPr>
      </w:pPr>
      <w:r w:rsidRPr="00A8685C">
        <w:rPr>
          <w:rFonts w:ascii="Segoe UI Emoji" w:hAnsi="Segoe UI Emoji"/>
          <w:lang w:val="es-GT"/>
        </w:rPr>
        <w:t>En 2018, los ingresos de ABC Corporation fueron de $5,000,000.</w:t>
      </w:r>
    </w:p>
    <w:p w14:paraId="03A2707D" w14:textId="77777777" w:rsidR="00A8685C" w:rsidRPr="00A8685C" w:rsidRDefault="00A8685C" w:rsidP="00A8685C">
      <w:pPr>
        <w:jc w:val="both"/>
        <w:rPr>
          <w:rFonts w:ascii="Segoe UI Emoji" w:hAnsi="Segoe UI Emoji"/>
          <w:lang w:val="es-GT"/>
        </w:rPr>
      </w:pPr>
      <w:r w:rsidRPr="00A8685C">
        <w:rPr>
          <w:rFonts w:ascii="Segoe UI Emoji" w:hAnsi="Segoe UI Emoji"/>
          <w:lang w:val="es-GT"/>
        </w:rPr>
        <w:t>En 2019, los ingresos aumentaron ligeramente a $5,200,000.</w:t>
      </w:r>
    </w:p>
    <w:p w14:paraId="09C22C3A" w14:textId="77777777" w:rsidR="00A8685C" w:rsidRDefault="00A8685C" w:rsidP="00A8685C">
      <w:pPr>
        <w:jc w:val="both"/>
        <w:rPr>
          <w:rFonts w:ascii="Segoe UI Emoji" w:hAnsi="Segoe UI Emoji"/>
          <w:lang w:val="es-GT"/>
        </w:rPr>
      </w:pPr>
      <w:r w:rsidRPr="00A8685C">
        <w:rPr>
          <w:rFonts w:ascii="Segoe UI Emoji" w:hAnsi="Segoe UI Emoji"/>
          <w:lang w:val="es-GT"/>
        </w:rPr>
        <w:t>Durante los años siguientes, se mantuvo una tendencia estable en los ingresos, con cifras similares en 2020 ($5,250,000), 2021 ($5,300,000) y 2022 ($5,280,000).</w:t>
      </w:r>
    </w:p>
    <w:p w14:paraId="7927651D" w14:textId="77777777" w:rsidR="002366FF" w:rsidRPr="00A8685C" w:rsidRDefault="002366FF" w:rsidP="00A8685C">
      <w:pPr>
        <w:jc w:val="both"/>
        <w:rPr>
          <w:rFonts w:ascii="Segoe UI Emoji" w:hAnsi="Segoe UI Emoji"/>
          <w:lang w:val="es-GT"/>
        </w:rPr>
      </w:pPr>
    </w:p>
    <w:p w14:paraId="775F04A4" w14:textId="77777777" w:rsidR="00A8685C" w:rsidRPr="002366FF" w:rsidRDefault="00A8685C" w:rsidP="00A8685C">
      <w:pPr>
        <w:jc w:val="both"/>
        <w:rPr>
          <w:rFonts w:ascii="Segoe UI Emoji" w:hAnsi="Segoe UI Emoji"/>
          <w:b/>
          <w:lang w:val="es-GT"/>
        </w:rPr>
      </w:pPr>
      <w:r w:rsidRPr="002366FF">
        <w:rPr>
          <w:rFonts w:ascii="Segoe UI Emoji" w:hAnsi="Segoe UI Emoji"/>
          <w:b/>
          <w:lang w:val="es-GT"/>
        </w:rPr>
        <w:t>Márgenes Operativos:</w:t>
      </w:r>
    </w:p>
    <w:p w14:paraId="1341F234" w14:textId="77777777" w:rsidR="00A8685C" w:rsidRPr="00A8685C" w:rsidRDefault="00A8685C" w:rsidP="00A8685C">
      <w:pPr>
        <w:jc w:val="both"/>
        <w:rPr>
          <w:rFonts w:ascii="Segoe UI Emoji" w:hAnsi="Segoe UI Emoji"/>
          <w:lang w:val="es-GT"/>
        </w:rPr>
      </w:pPr>
    </w:p>
    <w:p w14:paraId="63F57AA6" w14:textId="77777777" w:rsidR="00A8685C" w:rsidRDefault="00A8685C" w:rsidP="00A8685C">
      <w:pPr>
        <w:jc w:val="both"/>
        <w:rPr>
          <w:rFonts w:ascii="Segoe UI Emoji" w:hAnsi="Segoe UI Emoji"/>
          <w:lang w:val="es-GT"/>
        </w:rPr>
      </w:pPr>
      <w:r w:rsidRPr="00A8685C">
        <w:rPr>
          <w:rFonts w:ascii="Segoe UI Emoji" w:hAnsi="Segoe UI Emoji"/>
          <w:lang w:val="es-GT"/>
        </w:rPr>
        <w:t>El margen operativo de la empresa se mantuvo relativamente estable durante el período analizado. En 2018, fue del 15%, aumentando ligeramente al 16% en 2019. En los años siguientes, se mantuvo en torno al 16%, con fluctuaciones mínimas.</w:t>
      </w:r>
    </w:p>
    <w:p w14:paraId="5B6F1043" w14:textId="77777777" w:rsidR="002366FF" w:rsidRPr="00A8685C" w:rsidRDefault="002366FF" w:rsidP="00A8685C">
      <w:pPr>
        <w:jc w:val="both"/>
        <w:rPr>
          <w:rFonts w:ascii="Segoe UI Emoji" w:hAnsi="Segoe UI Emoji"/>
          <w:lang w:val="es-GT"/>
        </w:rPr>
      </w:pPr>
    </w:p>
    <w:p w14:paraId="4ECFD200" w14:textId="77777777" w:rsidR="00A8685C" w:rsidRPr="002366FF" w:rsidRDefault="00A8685C" w:rsidP="00A8685C">
      <w:pPr>
        <w:jc w:val="both"/>
        <w:rPr>
          <w:rFonts w:ascii="Segoe UI Emoji" w:hAnsi="Segoe UI Emoji"/>
          <w:b/>
          <w:lang w:val="es-GT"/>
        </w:rPr>
      </w:pPr>
      <w:r w:rsidRPr="002366FF">
        <w:rPr>
          <w:rFonts w:ascii="Segoe UI Emoji" w:hAnsi="Segoe UI Emoji"/>
          <w:b/>
          <w:lang w:val="es-GT"/>
        </w:rPr>
        <w:t>Conclusiones:</w:t>
      </w:r>
    </w:p>
    <w:p w14:paraId="15B826EA" w14:textId="77777777" w:rsidR="00A113BC" w:rsidRPr="00C53CE4" w:rsidRDefault="00A8685C" w:rsidP="00A8685C">
      <w:pPr>
        <w:jc w:val="both"/>
        <w:rPr>
          <w:rFonts w:ascii="Segoe UI Emoji" w:hAnsi="Segoe UI Emoji"/>
          <w:lang w:val="es-GT"/>
        </w:rPr>
      </w:pPr>
      <w:r w:rsidRPr="00A8685C">
        <w:rPr>
          <w:rFonts w:ascii="Segoe UI Emoji" w:hAnsi="Segoe UI Emoji"/>
          <w:lang w:val="es-GT"/>
        </w:rPr>
        <w:t>Basado en el análisis de los resultados operativos de ABC Corporation, se observa una tendencia estable en los ingresos y márgenes operativos durante el período de cinco años. Esta estabilidad sugiere una gestión eficiente de las operaciones de la empresa y una capacidad consistente para generar flujos de efectivo positivos.</w:t>
      </w:r>
    </w:p>
    <w:p w14:paraId="54B99B79" w14:textId="77777777" w:rsidR="005544AB" w:rsidRDefault="005544AB" w:rsidP="00350C03">
      <w:pPr>
        <w:jc w:val="both"/>
        <w:rPr>
          <w:rFonts w:ascii="Segoe UI Emoji" w:hAnsi="Segoe UI Emoji"/>
        </w:rPr>
      </w:pPr>
      <w:r w:rsidRPr="00797469">
        <w:rPr>
          <w:rFonts w:ascii="Segoe UI Emoji" w:hAnsi="Segoe UI Emoji"/>
          <w:b/>
        </w:rPr>
        <w:lastRenderedPageBreak/>
        <w:t xml:space="preserve">Situación Financiera: </w:t>
      </w:r>
      <w:r w:rsidRPr="00350C03">
        <w:rPr>
          <w:rFonts w:ascii="Segoe UI Emoji" w:hAnsi="Segoe UI Emoji"/>
        </w:rPr>
        <w:t>Se examinó la situación financiera de la empresa, incluyendo la liquidez, solvencia y capacidad para cumplir con sus obligaciones financieras a corto y largo plazo. Se encontró que la empresa mantiene una posición financiera sólida, con niveles adecuados de liquidez y solvencia.</w:t>
      </w:r>
    </w:p>
    <w:p w14:paraId="6F8E6132" w14:textId="77777777" w:rsidR="00A675CE" w:rsidRDefault="00A675CE" w:rsidP="00350C03">
      <w:pPr>
        <w:jc w:val="both"/>
        <w:rPr>
          <w:rFonts w:ascii="Segoe UI Emoji" w:hAnsi="Segoe UI Emoji"/>
        </w:rPr>
      </w:pPr>
    </w:p>
    <w:p w14:paraId="4433BF1D" w14:textId="77777777" w:rsidR="00A675CE" w:rsidRPr="000E2D2D" w:rsidRDefault="00A675CE" w:rsidP="00A675CE">
      <w:pPr>
        <w:jc w:val="both"/>
        <w:rPr>
          <w:rFonts w:ascii="Segoe UI Emoji" w:hAnsi="Segoe UI Emoji"/>
          <w:b/>
          <w:lang w:val="es-GT"/>
        </w:rPr>
      </w:pPr>
      <w:r w:rsidRPr="000E2D2D">
        <w:rPr>
          <w:rFonts w:ascii="Segoe UI Emoji" w:hAnsi="Segoe UI Emoji"/>
          <w:b/>
          <w:lang w:val="es-GT"/>
        </w:rPr>
        <w:t>Análisis de la Situación Financiera de XYZ Company</w:t>
      </w:r>
    </w:p>
    <w:p w14:paraId="1037906F" w14:textId="77777777" w:rsidR="00A675CE" w:rsidRPr="00A675CE" w:rsidRDefault="00A675CE" w:rsidP="00A675CE">
      <w:pPr>
        <w:jc w:val="both"/>
        <w:rPr>
          <w:rFonts w:ascii="Segoe UI Emoji" w:hAnsi="Segoe UI Emoji"/>
          <w:lang w:val="es-GT"/>
        </w:rPr>
      </w:pPr>
    </w:p>
    <w:p w14:paraId="3EAC9E15" w14:textId="77777777" w:rsidR="00A675CE" w:rsidRPr="00A675CE" w:rsidRDefault="00A675CE" w:rsidP="00A675CE">
      <w:pPr>
        <w:jc w:val="both"/>
        <w:rPr>
          <w:rFonts w:ascii="Segoe UI Emoji" w:hAnsi="Segoe UI Emoji"/>
          <w:lang w:val="es-GT"/>
        </w:rPr>
      </w:pPr>
      <w:r w:rsidRPr="00A675CE">
        <w:rPr>
          <w:rFonts w:ascii="Segoe UI Emoji" w:hAnsi="Segoe UI Emoji"/>
          <w:lang w:val="es-GT"/>
        </w:rPr>
        <w:t>Período de Análisis: 2020-2022</w:t>
      </w:r>
    </w:p>
    <w:p w14:paraId="7F396876" w14:textId="77777777" w:rsidR="00A675CE" w:rsidRPr="00A675CE" w:rsidRDefault="00A675CE" w:rsidP="00A675CE">
      <w:pPr>
        <w:jc w:val="both"/>
        <w:rPr>
          <w:rFonts w:ascii="Segoe UI Emoji" w:hAnsi="Segoe UI Emoji"/>
          <w:lang w:val="es-GT"/>
        </w:rPr>
      </w:pPr>
    </w:p>
    <w:p w14:paraId="58697917" w14:textId="77777777" w:rsidR="00A675CE" w:rsidRPr="00A675CE" w:rsidRDefault="00A675CE" w:rsidP="00A675CE">
      <w:pPr>
        <w:jc w:val="both"/>
        <w:rPr>
          <w:rFonts w:ascii="Segoe UI Emoji" w:hAnsi="Segoe UI Emoji"/>
          <w:lang w:val="es-GT"/>
        </w:rPr>
      </w:pPr>
      <w:r w:rsidRPr="00A675CE">
        <w:rPr>
          <w:rFonts w:ascii="Segoe UI Emoji" w:hAnsi="Segoe UI Emoji"/>
          <w:lang w:val="es-GT"/>
        </w:rPr>
        <w:t>Descripción del Análisis:</w:t>
      </w:r>
    </w:p>
    <w:p w14:paraId="61575BDE" w14:textId="77777777" w:rsidR="00A675CE" w:rsidRPr="00A675CE" w:rsidRDefault="00A675CE" w:rsidP="00A675CE">
      <w:pPr>
        <w:jc w:val="both"/>
        <w:rPr>
          <w:rFonts w:ascii="Segoe UI Emoji" w:hAnsi="Segoe UI Emoji"/>
          <w:lang w:val="es-GT"/>
        </w:rPr>
      </w:pPr>
      <w:r w:rsidRPr="00A675CE">
        <w:rPr>
          <w:rFonts w:ascii="Segoe UI Emoji" w:hAnsi="Segoe UI Emoji"/>
          <w:lang w:val="es-GT"/>
        </w:rPr>
        <w:t>Durante el período de 2020 a 2022, se llevó a cabo un análisis exhaustivo de la situación financiera de XYZ Company. El objetivo principal fue evaluar la liquidez, solvencia y capacidad de la empresa para cumplir con sus obligaciones financieras a corto y largo plazo.</w:t>
      </w:r>
    </w:p>
    <w:p w14:paraId="6F6C3ECB" w14:textId="77777777" w:rsidR="00A675CE" w:rsidRPr="00A675CE" w:rsidRDefault="00A675CE" w:rsidP="00A675CE">
      <w:pPr>
        <w:jc w:val="both"/>
        <w:rPr>
          <w:rFonts w:ascii="Segoe UI Emoji" w:hAnsi="Segoe UI Emoji"/>
          <w:lang w:val="es-GT"/>
        </w:rPr>
      </w:pPr>
    </w:p>
    <w:p w14:paraId="26B1E836" w14:textId="77777777" w:rsidR="00A675CE" w:rsidRPr="00A675CE" w:rsidRDefault="00A675CE" w:rsidP="00A675CE">
      <w:pPr>
        <w:jc w:val="both"/>
        <w:rPr>
          <w:rFonts w:ascii="Segoe UI Emoji" w:hAnsi="Segoe UI Emoji"/>
          <w:lang w:val="es-GT"/>
        </w:rPr>
      </w:pPr>
      <w:r w:rsidRPr="00A675CE">
        <w:rPr>
          <w:rFonts w:ascii="Segoe UI Emoji" w:hAnsi="Segoe UI Emoji"/>
          <w:lang w:val="es-GT"/>
        </w:rPr>
        <w:t>Resultados del Análisis:</w:t>
      </w:r>
    </w:p>
    <w:p w14:paraId="122619D7" w14:textId="77777777" w:rsidR="00A675CE" w:rsidRPr="00A675CE" w:rsidRDefault="00A675CE" w:rsidP="00A675CE">
      <w:pPr>
        <w:jc w:val="both"/>
        <w:rPr>
          <w:rFonts w:ascii="Segoe UI Emoji" w:hAnsi="Segoe UI Emoji"/>
          <w:lang w:val="es-GT"/>
        </w:rPr>
      </w:pPr>
    </w:p>
    <w:p w14:paraId="5ABA05C0" w14:textId="77777777" w:rsidR="00A675CE" w:rsidRPr="00A675CE" w:rsidRDefault="00A675CE" w:rsidP="00A675CE">
      <w:pPr>
        <w:jc w:val="both"/>
        <w:rPr>
          <w:rFonts w:ascii="Segoe UI Emoji" w:hAnsi="Segoe UI Emoji"/>
          <w:lang w:val="es-GT"/>
        </w:rPr>
      </w:pPr>
      <w:r w:rsidRPr="00A675CE">
        <w:rPr>
          <w:rFonts w:ascii="Segoe UI Emoji" w:hAnsi="Segoe UI Emoji"/>
          <w:lang w:val="es-GT"/>
        </w:rPr>
        <w:t>Liquidez:</w:t>
      </w:r>
    </w:p>
    <w:p w14:paraId="2D7B7CE1" w14:textId="77777777" w:rsidR="00A675CE" w:rsidRDefault="00A675CE" w:rsidP="00A675CE">
      <w:pPr>
        <w:jc w:val="both"/>
        <w:rPr>
          <w:rFonts w:ascii="Segoe UI Emoji" w:hAnsi="Segoe UI Emoji"/>
          <w:lang w:val="es-GT"/>
        </w:rPr>
      </w:pPr>
      <w:r w:rsidRPr="00A675CE">
        <w:rPr>
          <w:rFonts w:ascii="Segoe UI Emoji" w:hAnsi="Segoe UI Emoji"/>
          <w:lang w:val="es-GT"/>
        </w:rPr>
        <w:t>La empresa mantuvo niveles adecuados de liquidez durante el período analizado. Se observó una relación rápida (</w:t>
      </w:r>
      <w:proofErr w:type="spellStart"/>
      <w:r w:rsidRPr="00A675CE">
        <w:rPr>
          <w:rFonts w:ascii="Segoe UI Emoji" w:hAnsi="Segoe UI Emoji"/>
          <w:lang w:val="es-GT"/>
        </w:rPr>
        <w:t>acid</w:t>
      </w:r>
      <w:proofErr w:type="spellEnd"/>
      <w:r w:rsidRPr="00A675CE">
        <w:rPr>
          <w:rFonts w:ascii="Segoe UI Emoji" w:hAnsi="Segoe UI Emoji"/>
          <w:lang w:val="es-GT"/>
        </w:rPr>
        <w:t xml:space="preserve"> test) promedio de 1.5, indicando que la empresa tenía suficientes activos líquidos para cubrir sus pasivos corrientes.</w:t>
      </w:r>
    </w:p>
    <w:p w14:paraId="75728D51" w14:textId="77777777" w:rsidR="00E05F33" w:rsidRDefault="00E05F33" w:rsidP="00A675CE">
      <w:pPr>
        <w:jc w:val="both"/>
        <w:rPr>
          <w:rFonts w:ascii="Segoe UI Emoji" w:hAnsi="Segoe UI Emoji"/>
          <w:lang w:val="es-GT"/>
        </w:rPr>
      </w:pPr>
    </w:p>
    <w:p w14:paraId="46A44480" w14:textId="77777777" w:rsidR="00E05F33" w:rsidRPr="00E05F33" w:rsidRDefault="00E05F33" w:rsidP="00E05F33">
      <w:pPr>
        <w:jc w:val="both"/>
        <w:rPr>
          <w:rFonts w:ascii="Segoe UI Emoji" w:hAnsi="Segoe UI Emoji"/>
          <w:b/>
          <w:lang w:val="es-GT"/>
        </w:rPr>
      </w:pPr>
      <w:r w:rsidRPr="00E05F33">
        <w:rPr>
          <w:rFonts w:ascii="Segoe UI Emoji" w:hAnsi="Segoe UI Emoji"/>
          <w:b/>
          <w:lang w:val="es-GT"/>
        </w:rPr>
        <w:t>Datos Utilizados:</w:t>
      </w:r>
    </w:p>
    <w:p w14:paraId="26E4C7E1" w14:textId="77777777" w:rsidR="00E05F33" w:rsidRPr="00E05F33" w:rsidRDefault="00E05F33" w:rsidP="00E05F33">
      <w:pPr>
        <w:jc w:val="both"/>
        <w:rPr>
          <w:rFonts w:ascii="Segoe UI Emoji" w:hAnsi="Segoe UI Emoji"/>
          <w:lang w:val="es-GT"/>
        </w:rPr>
      </w:pPr>
    </w:p>
    <w:p w14:paraId="31D4D35D" w14:textId="77777777" w:rsidR="00E05F33" w:rsidRPr="00E05F33" w:rsidRDefault="00E05F33" w:rsidP="00E05F33">
      <w:pPr>
        <w:jc w:val="both"/>
        <w:rPr>
          <w:rFonts w:ascii="Segoe UI Emoji" w:hAnsi="Segoe UI Emoji"/>
          <w:lang w:val="es-GT"/>
        </w:rPr>
      </w:pPr>
      <w:r w:rsidRPr="00E05F33">
        <w:rPr>
          <w:rFonts w:ascii="Segoe UI Emoji" w:hAnsi="Segoe UI Emoji"/>
          <w:lang w:val="es-GT"/>
        </w:rPr>
        <w:t>Activos líquidos (efectivo, equivalentes de efectivo, y cuentas por cobrar) al final de cada año:</w:t>
      </w:r>
    </w:p>
    <w:p w14:paraId="4CBD5B58" w14:textId="77777777" w:rsidR="00E05F33" w:rsidRPr="00E05F33" w:rsidRDefault="006D589A" w:rsidP="00E05F33">
      <w:pPr>
        <w:jc w:val="both"/>
        <w:rPr>
          <w:rFonts w:ascii="Segoe UI Emoji" w:hAnsi="Segoe UI Emoji"/>
          <w:lang w:val="es-GT"/>
        </w:rPr>
      </w:pPr>
      <w:r>
        <w:rPr>
          <w:rFonts w:ascii="Segoe UI Emoji" w:hAnsi="Segoe UI Emoji"/>
          <w:lang w:val="es-GT"/>
        </w:rPr>
        <w:t>2023</w:t>
      </w:r>
      <w:r w:rsidR="00E05F33" w:rsidRPr="00E05F33">
        <w:rPr>
          <w:rFonts w:ascii="Segoe UI Emoji" w:hAnsi="Segoe UI Emoji"/>
          <w:lang w:val="es-GT"/>
        </w:rPr>
        <w:t>: $1,500,000</w:t>
      </w:r>
    </w:p>
    <w:p w14:paraId="17662087" w14:textId="77777777" w:rsidR="00E05F33" w:rsidRPr="00E05F33" w:rsidRDefault="00E05F33" w:rsidP="00E05F33">
      <w:pPr>
        <w:jc w:val="both"/>
        <w:rPr>
          <w:rFonts w:ascii="Segoe UI Emoji" w:hAnsi="Segoe UI Emoji"/>
          <w:lang w:val="es-GT"/>
        </w:rPr>
      </w:pPr>
    </w:p>
    <w:p w14:paraId="43FAA18D" w14:textId="77777777" w:rsidR="00E05F33" w:rsidRPr="00E05F33" w:rsidRDefault="00E05F33" w:rsidP="00E05F33">
      <w:pPr>
        <w:jc w:val="both"/>
        <w:rPr>
          <w:rFonts w:ascii="Segoe UI Emoji" w:hAnsi="Segoe UI Emoji"/>
          <w:lang w:val="es-GT"/>
        </w:rPr>
      </w:pPr>
      <w:r w:rsidRPr="00E05F33">
        <w:rPr>
          <w:rFonts w:ascii="Segoe UI Emoji" w:hAnsi="Segoe UI Emoji"/>
          <w:lang w:val="es-GT"/>
        </w:rPr>
        <w:t>Pasivos corrientes al final de cada año:</w:t>
      </w:r>
    </w:p>
    <w:p w14:paraId="01147525" w14:textId="77777777" w:rsidR="00E05F33" w:rsidRPr="00E05F33" w:rsidRDefault="006D589A" w:rsidP="00E05F33">
      <w:pPr>
        <w:jc w:val="both"/>
        <w:rPr>
          <w:rFonts w:ascii="Segoe UI Emoji" w:hAnsi="Segoe UI Emoji"/>
          <w:lang w:val="es-GT"/>
        </w:rPr>
      </w:pPr>
      <w:r>
        <w:rPr>
          <w:rFonts w:ascii="Segoe UI Emoji" w:hAnsi="Segoe UI Emoji"/>
          <w:lang w:val="es-GT"/>
        </w:rPr>
        <w:t>2023</w:t>
      </w:r>
      <w:r w:rsidR="00E05F33" w:rsidRPr="00E05F33">
        <w:rPr>
          <w:rFonts w:ascii="Segoe UI Emoji" w:hAnsi="Segoe UI Emoji"/>
          <w:lang w:val="es-GT"/>
        </w:rPr>
        <w:t>: $1,000,000</w:t>
      </w:r>
    </w:p>
    <w:p w14:paraId="08DEB488" w14:textId="77777777" w:rsidR="00E05F33" w:rsidRPr="00E05F33" w:rsidRDefault="00E05F33" w:rsidP="00E05F33">
      <w:pPr>
        <w:jc w:val="both"/>
        <w:rPr>
          <w:rFonts w:ascii="Segoe UI Emoji" w:hAnsi="Segoe UI Emoji"/>
          <w:lang w:val="es-GT"/>
        </w:rPr>
      </w:pPr>
    </w:p>
    <w:p w14:paraId="62C07FB3" w14:textId="77777777" w:rsidR="00E05F33" w:rsidRPr="00E05F33" w:rsidRDefault="00E05F33" w:rsidP="00E05F33">
      <w:pPr>
        <w:jc w:val="both"/>
        <w:rPr>
          <w:rFonts w:ascii="Segoe UI Emoji" w:hAnsi="Segoe UI Emoji"/>
          <w:lang w:val="es-GT"/>
        </w:rPr>
      </w:pPr>
      <w:r w:rsidRPr="00E05F33">
        <w:rPr>
          <w:rFonts w:ascii="Segoe UI Emoji" w:hAnsi="Segoe UI Emoji"/>
          <w:lang w:val="es-GT"/>
        </w:rPr>
        <w:t>Cálculo de la Relación Rápida (</w:t>
      </w:r>
      <w:proofErr w:type="spellStart"/>
      <w:r w:rsidRPr="00E05F33">
        <w:rPr>
          <w:rFonts w:ascii="Segoe UI Emoji" w:hAnsi="Segoe UI Emoji"/>
          <w:lang w:val="es-GT"/>
        </w:rPr>
        <w:t>Acid</w:t>
      </w:r>
      <w:proofErr w:type="spellEnd"/>
      <w:r w:rsidRPr="00E05F33">
        <w:rPr>
          <w:rFonts w:ascii="Segoe UI Emoji" w:hAnsi="Segoe UI Emoji"/>
          <w:lang w:val="es-GT"/>
        </w:rPr>
        <w:t xml:space="preserve"> Test):</w:t>
      </w:r>
    </w:p>
    <w:p w14:paraId="0DEFE782" w14:textId="77777777" w:rsidR="00E05F33" w:rsidRPr="00E05F33" w:rsidRDefault="00E05F33" w:rsidP="00E05F33">
      <w:pPr>
        <w:jc w:val="both"/>
        <w:rPr>
          <w:rFonts w:ascii="Segoe UI Emoji" w:hAnsi="Segoe UI Emoji"/>
          <w:lang w:val="es-GT"/>
        </w:rPr>
      </w:pPr>
    </w:p>
    <w:p w14:paraId="4791308E" w14:textId="77777777" w:rsidR="00E05F33" w:rsidRPr="00E05F33" w:rsidRDefault="00E05F33" w:rsidP="00E05F33">
      <w:pPr>
        <w:jc w:val="both"/>
        <w:rPr>
          <w:rFonts w:ascii="Segoe UI Emoji" w:hAnsi="Segoe UI Emoji"/>
          <w:lang w:val="es-GT"/>
        </w:rPr>
      </w:pPr>
      <w:r w:rsidRPr="00E05F33">
        <w:rPr>
          <w:rFonts w:ascii="Segoe UI Emoji" w:hAnsi="Segoe UI Emoji"/>
          <w:lang w:val="es-GT"/>
        </w:rPr>
        <w:t>2020: (1,500,000 / 1,000,000) = 1.5</w:t>
      </w:r>
    </w:p>
    <w:p w14:paraId="2800989F" w14:textId="77777777" w:rsidR="00E05F33" w:rsidRDefault="00E05F33" w:rsidP="00A675CE">
      <w:pPr>
        <w:jc w:val="both"/>
        <w:rPr>
          <w:rFonts w:ascii="Segoe UI Emoji" w:hAnsi="Segoe UI Emoji"/>
          <w:lang w:val="es-GT"/>
        </w:rPr>
      </w:pPr>
    </w:p>
    <w:p w14:paraId="39EBC7DB" w14:textId="77777777" w:rsidR="00E05F33" w:rsidRDefault="00E05F33" w:rsidP="00A675CE">
      <w:pPr>
        <w:jc w:val="both"/>
        <w:rPr>
          <w:rFonts w:ascii="Segoe UI Emoji" w:hAnsi="Segoe UI Emoji"/>
          <w:lang w:val="es-GT"/>
        </w:rPr>
      </w:pPr>
    </w:p>
    <w:p w14:paraId="255EE9F6" w14:textId="77777777" w:rsidR="00E05F33" w:rsidRDefault="00E05F33" w:rsidP="00A675CE">
      <w:pPr>
        <w:jc w:val="both"/>
        <w:rPr>
          <w:rFonts w:ascii="Segoe UI Emoji" w:hAnsi="Segoe UI Emoji"/>
          <w:lang w:val="es-GT"/>
        </w:rPr>
      </w:pPr>
    </w:p>
    <w:p w14:paraId="45424E32" w14:textId="77777777" w:rsidR="006D589A" w:rsidRDefault="006D589A" w:rsidP="00A675CE">
      <w:pPr>
        <w:jc w:val="both"/>
        <w:rPr>
          <w:rFonts w:ascii="Segoe UI Emoji" w:hAnsi="Segoe UI Emoji"/>
          <w:lang w:val="es-GT"/>
        </w:rPr>
      </w:pPr>
    </w:p>
    <w:p w14:paraId="1BBEA71D" w14:textId="77777777" w:rsidR="006D589A" w:rsidRDefault="006D589A" w:rsidP="00A675CE">
      <w:pPr>
        <w:jc w:val="both"/>
        <w:rPr>
          <w:rFonts w:ascii="Segoe UI Emoji" w:hAnsi="Segoe UI Emoji"/>
          <w:lang w:val="es-GT"/>
        </w:rPr>
      </w:pPr>
    </w:p>
    <w:p w14:paraId="7C1DB9EE" w14:textId="77777777" w:rsidR="006D589A" w:rsidRDefault="006D589A" w:rsidP="00A675CE">
      <w:pPr>
        <w:jc w:val="both"/>
        <w:rPr>
          <w:rFonts w:ascii="Segoe UI Emoji" w:hAnsi="Segoe UI Emoji"/>
          <w:lang w:val="es-GT"/>
        </w:rPr>
      </w:pPr>
    </w:p>
    <w:p w14:paraId="1B72DAB8" w14:textId="77777777" w:rsidR="006D589A" w:rsidRDefault="006D589A" w:rsidP="00A675CE">
      <w:pPr>
        <w:jc w:val="both"/>
        <w:rPr>
          <w:rFonts w:ascii="Segoe UI Emoji" w:hAnsi="Segoe UI Emoji"/>
          <w:lang w:val="es-GT"/>
        </w:rPr>
      </w:pPr>
    </w:p>
    <w:p w14:paraId="203D970B" w14:textId="77777777" w:rsidR="006D589A" w:rsidRDefault="006D589A" w:rsidP="00A675CE">
      <w:pPr>
        <w:jc w:val="both"/>
        <w:rPr>
          <w:rFonts w:ascii="Segoe UI Emoji" w:hAnsi="Segoe UI Emoji"/>
          <w:lang w:val="es-GT"/>
        </w:rPr>
      </w:pPr>
    </w:p>
    <w:p w14:paraId="75D83E6F" w14:textId="77777777" w:rsidR="000E2D2D" w:rsidRPr="00A675CE" w:rsidRDefault="000E2D2D" w:rsidP="00A675CE">
      <w:pPr>
        <w:jc w:val="both"/>
        <w:rPr>
          <w:rFonts w:ascii="Segoe UI Emoji" w:hAnsi="Segoe UI Emoji"/>
          <w:lang w:val="es-GT"/>
        </w:rPr>
      </w:pPr>
    </w:p>
    <w:p w14:paraId="03E0266F" w14:textId="77777777" w:rsidR="00A675CE" w:rsidRPr="00461BFA" w:rsidRDefault="00A675CE" w:rsidP="00A675CE">
      <w:pPr>
        <w:jc w:val="both"/>
        <w:rPr>
          <w:rFonts w:ascii="Segoe UI Emoji" w:hAnsi="Segoe UI Emoji"/>
          <w:b/>
          <w:lang w:val="es-GT"/>
        </w:rPr>
      </w:pPr>
      <w:r w:rsidRPr="00461BFA">
        <w:rPr>
          <w:rFonts w:ascii="Segoe UI Emoji" w:hAnsi="Segoe UI Emoji"/>
          <w:b/>
          <w:lang w:val="es-GT"/>
        </w:rPr>
        <w:lastRenderedPageBreak/>
        <w:t>Solvencia:</w:t>
      </w:r>
    </w:p>
    <w:p w14:paraId="492F1869" w14:textId="77777777" w:rsidR="00A675CE" w:rsidRDefault="00A675CE" w:rsidP="00A675CE">
      <w:pPr>
        <w:jc w:val="both"/>
        <w:rPr>
          <w:rFonts w:ascii="Segoe UI Emoji" w:hAnsi="Segoe UI Emoji"/>
          <w:lang w:val="es-GT"/>
        </w:rPr>
      </w:pPr>
      <w:r w:rsidRPr="00A675CE">
        <w:rPr>
          <w:rFonts w:ascii="Segoe UI Emoji" w:hAnsi="Segoe UI Emoji"/>
          <w:lang w:val="es-GT"/>
        </w:rPr>
        <w:t>Se encontró que XYZ Company mantenía una sólida posición de solvencia. El índice de endeudamiento se mantuvo por debajo del 50% durante todo el período, lo que indica que la empresa dependía en menor medida de la financiación externa para financiar sus operaciones.</w:t>
      </w:r>
    </w:p>
    <w:p w14:paraId="2EC854CE" w14:textId="77777777" w:rsidR="00AA53CA" w:rsidRDefault="00AA53CA" w:rsidP="00A675CE">
      <w:pPr>
        <w:jc w:val="both"/>
        <w:rPr>
          <w:rFonts w:ascii="Segoe UI Emoji" w:hAnsi="Segoe UI Emoji"/>
          <w:lang w:val="es-GT"/>
        </w:rPr>
      </w:pPr>
    </w:p>
    <w:p w14:paraId="566A2273" w14:textId="77777777" w:rsidR="00AA53CA" w:rsidRDefault="00AA53CA" w:rsidP="00A675CE">
      <w:pPr>
        <w:jc w:val="both"/>
        <w:rPr>
          <w:rFonts w:ascii="Segoe UI Emoji" w:hAnsi="Segoe UI Emoji"/>
          <w:lang w:val="es-GT"/>
        </w:rPr>
      </w:pPr>
    </w:p>
    <w:p w14:paraId="40B877C9" w14:textId="77777777" w:rsidR="002A460A" w:rsidRPr="002A460A" w:rsidRDefault="002A460A" w:rsidP="002A460A">
      <w:pPr>
        <w:jc w:val="both"/>
        <w:rPr>
          <w:rFonts w:ascii="Segoe UI Emoji" w:hAnsi="Segoe UI Emoji"/>
          <w:lang w:val="es-GT"/>
        </w:rPr>
      </w:pPr>
      <w:r w:rsidRPr="002A460A">
        <w:rPr>
          <w:rFonts w:ascii="Segoe UI Emoji" w:hAnsi="Segoe UI Emoji"/>
          <w:lang w:val="es-GT"/>
        </w:rPr>
        <w:t>Año de Análisis: 2022</w:t>
      </w:r>
    </w:p>
    <w:p w14:paraId="7FD823F8" w14:textId="77777777" w:rsidR="002A460A" w:rsidRPr="002A460A" w:rsidRDefault="002A460A" w:rsidP="002A460A">
      <w:pPr>
        <w:jc w:val="both"/>
        <w:rPr>
          <w:rFonts w:ascii="Segoe UI Emoji" w:hAnsi="Segoe UI Emoji"/>
          <w:lang w:val="es-GT"/>
        </w:rPr>
      </w:pPr>
      <w:r w:rsidRPr="002A460A">
        <w:rPr>
          <w:rFonts w:ascii="Segoe UI Emoji" w:hAnsi="Segoe UI Emoji"/>
          <w:lang w:val="es-GT"/>
        </w:rPr>
        <w:t>Durante el año 2022, se examinó la solvencia de XYZ Company, con un enfoque en el índice de endeudamiento. El índice de endeudamiento se calcula como la proporción de deuda total respecto al total de activos de la empresa, y proporciona una medida de la dependencia de la financiación externa para financiar las operaciones.</w:t>
      </w:r>
    </w:p>
    <w:p w14:paraId="21E8EC03" w14:textId="77777777" w:rsidR="002A460A" w:rsidRPr="002A460A" w:rsidRDefault="002A460A" w:rsidP="002A460A">
      <w:pPr>
        <w:jc w:val="both"/>
        <w:rPr>
          <w:rFonts w:ascii="Segoe UI Emoji" w:hAnsi="Segoe UI Emoji"/>
          <w:lang w:val="es-GT"/>
        </w:rPr>
      </w:pPr>
    </w:p>
    <w:p w14:paraId="7FB2FFEF" w14:textId="77777777" w:rsidR="002A460A" w:rsidRPr="002A460A" w:rsidRDefault="002A460A" w:rsidP="002A460A">
      <w:pPr>
        <w:jc w:val="both"/>
        <w:rPr>
          <w:rFonts w:ascii="Segoe UI Emoji" w:hAnsi="Segoe UI Emoji"/>
          <w:lang w:val="es-GT"/>
        </w:rPr>
      </w:pPr>
      <w:r w:rsidRPr="002A460A">
        <w:rPr>
          <w:rFonts w:ascii="Segoe UI Emoji" w:hAnsi="Segoe UI Emoji"/>
          <w:lang w:val="es-GT"/>
        </w:rPr>
        <w:t>Datos Utilizados:</w:t>
      </w:r>
    </w:p>
    <w:p w14:paraId="111173A8" w14:textId="77777777" w:rsidR="002A460A" w:rsidRPr="002A460A" w:rsidRDefault="002A460A" w:rsidP="002A460A">
      <w:pPr>
        <w:jc w:val="both"/>
        <w:rPr>
          <w:rFonts w:ascii="Segoe UI Emoji" w:hAnsi="Segoe UI Emoji"/>
          <w:lang w:val="es-GT"/>
        </w:rPr>
      </w:pPr>
    </w:p>
    <w:p w14:paraId="658EA302" w14:textId="77777777" w:rsidR="002A460A" w:rsidRPr="002A460A" w:rsidRDefault="002A460A" w:rsidP="002A460A">
      <w:pPr>
        <w:jc w:val="both"/>
        <w:rPr>
          <w:rFonts w:ascii="Segoe UI Emoji" w:hAnsi="Segoe UI Emoji"/>
          <w:lang w:val="es-GT"/>
        </w:rPr>
      </w:pPr>
      <w:r w:rsidRPr="002A460A">
        <w:rPr>
          <w:rFonts w:ascii="Segoe UI Emoji" w:hAnsi="Segoe UI Emoji"/>
          <w:lang w:val="es-GT"/>
        </w:rPr>
        <w:t>Deuda total al final del año 2022: $2,000,000</w:t>
      </w:r>
    </w:p>
    <w:p w14:paraId="2C107FA9" w14:textId="77777777" w:rsidR="002A460A" w:rsidRDefault="002A460A" w:rsidP="002A460A">
      <w:pPr>
        <w:jc w:val="both"/>
        <w:rPr>
          <w:rFonts w:ascii="Segoe UI Emoji" w:hAnsi="Segoe UI Emoji"/>
          <w:lang w:val="es-GT"/>
        </w:rPr>
      </w:pPr>
      <w:r w:rsidRPr="002A460A">
        <w:rPr>
          <w:rFonts w:ascii="Segoe UI Emoji" w:hAnsi="Segoe UI Emoji"/>
          <w:lang w:val="es-GT"/>
        </w:rPr>
        <w:t>Total de activos al final del año 2022: $4,000,000</w:t>
      </w:r>
    </w:p>
    <w:p w14:paraId="0FFE3A82" w14:textId="77777777" w:rsidR="002A460A" w:rsidRPr="002A460A" w:rsidRDefault="002A460A" w:rsidP="002A460A">
      <w:pPr>
        <w:jc w:val="both"/>
        <w:rPr>
          <w:rFonts w:ascii="Segoe UI Emoji" w:hAnsi="Segoe UI Emoji"/>
          <w:lang w:val="es-GT"/>
        </w:rPr>
      </w:pPr>
    </w:p>
    <w:p w14:paraId="271744FA" w14:textId="77777777" w:rsidR="002A460A" w:rsidRPr="002A460A" w:rsidRDefault="002A460A" w:rsidP="002A460A">
      <w:pPr>
        <w:jc w:val="both"/>
        <w:rPr>
          <w:rFonts w:ascii="Segoe UI Emoji" w:hAnsi="Segoe UI Emoji"/>
          <w:lang w:val="es-GT"/>
        </w:rPr>
      </w:pPr>
      <w:r w:rsidRPr="002A460A">
        <w:rPr>
          <w:rFonts w:ascii="Segoe UI Emoji" w:hAnsi="Segoe UI Emoji"/>
          <w:lang w:val="es-GT"/>
        </w:rPr>
        <w:t>Cálculo del Índice de Endeudamiento:</w:t>
      </w:r>
    </w:p>
    <w:p w14:paraId="42BDE3B1" w14:textId="77777777" w:rsidR="002A460A" w:rsidRPr="002A460A" w:rsidRDefault="002A460A" w:rsidP="002A460A">
      <w:pPr>
        <w:jc w:val="both"/>
        <w:rPr>
          <w:rFonts w:ascii="Segoe UI Emoji" w:hAnsi="Segoe UI Emoji"/>
          <w:lang w:val="es-GT"/>
        </w:rPr>
      </w:pPr>
    </w:p>
    <w:p w14:paraId="09D4D1F9" w14:textId="77777777" w:rsidR="002A460A" w:rsidRPr="002A460A" w:rsidRDefault="002A460A" w:rsidP="002A460A">
      <w:pPr>
        <w:jc w:val="both"/>
        <w:rPr>
          <w:rFonts w:ascii="Segoe UI Emoji" w:hAnsi="Segoe UI Emoji"/>
          <w:lang w:val="es-GT"/>
        </w:rPr>
      </w:pPr>
      <w:r w:rsidRPr="002A460A">
        <w:rPr>
          <w:rFonts w:ascii="Segoe UI Emoji" w:hAnsi="Segoe UI Emoji"/>
          <w:lang w:val="es-GT"/>
        </w:rPr>
        <w:t>Índice de Endeudamiento = (Deuda Total / Total de Activos) * 100</w:t>
      </w:r>
    </w:p>
    <w:p w14:paraId="4487FAAC" w14:textId="77777777" w:rsidR="002A460A" w:rsidRPr="002A460A" w:rsidRDefault="002A460A" w:rsidP="002A460A">
      <w:pPr>
        <w:jc w:val="both"/>
        <w:rPr>
          <w:rFonts w:ascii="Segoe UI Emoji" w:hAnsi="Segoe UI Emoji"/>
          <w:lang w:val="es-GT"/>
        </w:rPr>
      </w:pPr>
      <w:r w:rsidRPr="002A460A">
        <w:rPr>
          <w:rFonts w:ascii="Segoe UI Emoji" w:hAnsi="Segoe UI Emoji"/>
          <w:lang w:val="es-GT"/>
        </w:rPr>
        <w:t>Índice de Endeudamiento = ($2,000,000 / $4,000,000) * 100</w:t>
      </w:r>
    </w:p>
    <w:p w14:paraId="2FA881AF" w14:textId="77777777" w:rsidR="002A460A" w:rsidRDefault="002A460A" w:rsidP="002A460A">
      <w:pPr>
        <w:jc w:val="both"/>
        <w:rPr>
          <w:rFonts w:ascii="Segoe UI Emoji" w:hAnsi="Segoe UI Emoji"/>
          <w:lang w:val="es-GT"/>
        </w:rPr>
      </w:pPr>
      <w:r w:rsidRPr="002A460A">
        <w:rPr>
          <w:rFonts w:ascii="Segoe UI Emoji" w:hAnsi="Segoe UI Emoji"/>
          <w:lang w:val="es-GT"/>
        </w:rPr>
        <w:t>Índice de Endeudamiento = 50%</w:t>
      </w:r>
    </w:p>
    <w:p w14:paraId="6E83F14F" w14:textId="77777777" w:rsidR="002A460A" w:rsidRPr="002A460A" w:rsidRDefault="002A460A" w:rsidP="002A460A">
      <w:pPr>
        <w:jc w:val="both"/>
        <w:rPr>
          <w:rFonts w:ascii="Segoe UI Emoji" w:hAnsi="Segoe UI Emoji"/>
          <w:lang w:val="es-GT"/>
        </w:rPr>
      </w:pPr>
    </w:p>
    <w:p w14:paraId="56CD62A0" w14:textId="77777777" w:rsidR="002A460A" w:rsidRPr="002A460A" w:rsidRDefault="002A460A" w:rsidP="002A460A">
      <w:pPr>
        <w:jc w:val="both"/>
        <w:rPr>
          <w:rFonts w:ascii="Segoe UI Emoji" w:hAnsi="Segoe UI Emoji"/>
          <w:lang w:val="es-GT"/>
        </w:rPr>
      </w:pPr>
      <w:r w:rsidRPr="002A460A">
        <w:rPr>
          <w:rFonts w:ascii="Segoe UI Emoji" w:hAnsi="Segoe UI Emoji"/>
          <w:lang w:val="es-GT"/>
        </w:rPr>
        <w:t>Conclusiones:</w:t>
      </w:r>
    </w:p>
    <w:p w14:paraId="204D88F1" w14:textId="77777777" w:rsidR="00AA53CA" w:rsidRDefault="002A460A" w:rsidP="002A460A">
      <w:pPr>
        <w:jc w:val="both"/>
        <w:rPr>
          <w:rFonts w:ascii="Segoe UI Emoji" w:hAnsi="Segoe UI Emoji"/>
          <w:lang w:val="es-GT"/>
        </w:rPr>
      </w:pPr>
      <w:r w:rsidRPr="002A460A">
        <w:rPr>
          <w:rFonts w:ascii="Segoe UI Emoji" w:hAnsi="Segoe UI Emoji"/>
          <w:lang w:val="es-GT"/>
        </w:rPr>
        <w:t>Durante el año 2022, el índice de endeudamiento de XYZ Company fue del 50%. Esto indica que la empresa financió la mitad de sus activos mediante deuda. Mantener el índice de endeudamiento por debajo del 50% sugiere una sólida posición de solvencia, ya que la empresa no depende excesivamente de la financiación externa para financiar sus operaciones.</w:t>
      </w:r>
    </w:p>
    <w:p w14:paraId="598B3FD8" w14:textId="77777777" w:rsidR="00AA53CA" w:rsidRDefault="00AA53CA" w:rsidP="00A675CE">
      <w:pPr>
        <w:jc w:val="both"/>
        <w:rPr>
          <w:rFonts w:ascii="Segoe UI Emoji" w:hAnsi="Segoe UI Emoji"/>
          <w:lang w:val="es-GT"/>
        </w:rPr>
      </w:pPr>
    </w:p>
    <w:p w14:paraId="4E1D2772" w14:textId="77777777" w:rsidR="00AA53CA" w:rsidRDefault="00AA53CA" w:rsidP="00A675CE">
      <w:pPr>
        <w:jc w:val="both"/>
        <w:rPr>
          <w:rFonts w:ascii="Segoe UI Emoji" w:hAnsi="Segoe UI Emoji"/>
          <w:lang w:val="es-GT"/>
        </w:rPr>
      </w:pPr>
    </w:p>
    <w:p w14:paraId="4F7F226B" w14:textId="77777777" w:rsidR="00AA53CA" w:rsidRDefault="00AA53CA" w:rsidP="00A675CE">
      <w:pPr>
        <w:jc w:val="both"/>
        <w:rPr>
          <w:rFonts w:ascii="Segoe UI Emoji" w:hAnsi="Segoe UI Emoji"/>
          <w:lang w:val="es-GT"/>
        </w:rPr>
      </w:pPr>
    </w:p>
    <w:p w14:paraId="5B585330" w14:textId="77777777" w:rsidR="00776BDA" w:rsidRDefault="00776BDA" w:rsidP="00A675CE">
      <w:pPr>
        <w:jc w:val="both"/>
        <w:rPr>
          <w:rFonts w:ascii="Segoe UI Emoji" w:hAnsi="Segoe UI Emoji"/>
          <w:lang w:val="es-GT"/>
        </w:rPr>
      </w:pPr>
    </w:p>
    <w:p w14:paraId="667C3CFD" w14:textId="77777777" w:rsidR="00776BDA" w:rsidRDefault="00776BDA" w:rsidP="00A675CE">
      <w:pPr>
        <w:jc w:val="both"/>
        <w:rPr>
          <w:rFonts w:ascii="Segoe UI Emoji" w:hAnsi="Segoe UI Emoji"/>
          <w:lang w:val="es-GT"/>
        </w:rPr>
      </w:pPr>
    </w:p>
    <w:p w14:paraId="473CACF9" w14:textId="77777777" w:rsidR="00776BDA" w:rsidRDefault="00776BDA" w:rsidP="00A675CE">
      <w:pPr>
        <w:jc w:val="both"/>
        <w:rPr>
          <w:rFonts w:ascii="Segoe UI Emoji" w:hAnsi="Segoe UI Emoji"/>
          <w:lang w:val="es-GT"/>
        </w:rPr>
      </w:pPr>
    </w:p>
    <w:p w14:paraId="7DC497FB" w14:textId="77777777" w:rsidR="00776BDA" w:rsidRDefault="00776BDA" w:rsidP="00A675CE">
      <w:pPr>
        <w:jc w:val="both"/>
        <w:rPr>
          <w:rFonts w:ascii="Segoe UI Emoji" w:hAnsi="Segoe UI Emoji"/>
          <w:lang w:val="es-GT"/>
        </w:rPr>
      </w:pPr>
    </w:p>
    <w:p w14:paraId="7A077BFB" w14:textId="77777777" w:rsidR="00776BDA" w:rsidRDefault="00776BDA" w:rsidP="00A675CE">
      <w:pPr>
        <w:jc w:val="both"/>
        <w:rPr>
          <w:rFonts w:ascii="Segoe UI Emoji" w:hAnsi="Segoe UI Emoji"/>
          <w:lang w:val="es-GT"/>
        </w:rPr>
      </w:pPr>
    </w:p>
    <w:p w14:paraId="0C2C3982" w14:textId="77777777" w:rsidR="00776BDA" w:rsidRDefault="00776BDA" w:rsidP="00A675CE">
      <w:pPr>
        <w:jc w:val="both"/>
        <w:rPr>
          <w:rFonts w:ascii="Segoe UI Emoji" w:hAnsi="Segoe UI Emoji"/>
          <w:lang w:val="es-GT"/>
        </w:rPr>
      </w:pPr>
    </w:p>
    <w:p w14:paraId="17A6E44E" w14:textId="77777777" w:rsidR="00776BDA" w:rsidRDefault="00776BDA" w:rsidP="00A675CE">
      <w:pPr>
        <w:jc w:val="both"/>
        <w:rPr>
          <w:rFonts w:ascii="Segoe UI Emoji" w:hAnsi="Segoe UI Emoji"/>
          <w:lang w:val="es-GT"/>
        </w:rPr>
      </w:pPr>
    </w:p>
    <w:p w14:paraId="78914106" w14:textId="77777777" w:rsidR="00AA53CA" w:rsidRDefault="00AA53CA" w:rsidP="00A675CE">
      <w:pPr>
        <w:jc w:val="both"/>
        <w:rPr>
          <w:rFonts w:ascii="Segoe UI Emoji" w:hAnsi="Segoe UI Emoji"/>
          <w:lang w:val="es-GT"/>
        </w:rPr>
      </w:pPr>
    </w:p>
    <w:p w14:paraId="77788853" w14:textId="77777777" w:rsidR="00AA53CA" w:rsidRDefault="00AA53CA" w:rsidP="00A675CE">
      <w:pPr>
        <w:jc w:val="both"/>
        <w:rPr>
          <w:rFonts w:ascii="Segoe UI Emoji" w:hAnsi="Segoe UI Emoji"/>
          <w:lang w:val="es-GT"/>
        </w:rPr>
      </w:pPr>
    </w:p>
    <w:p w14:paraId="6612CFD0" w14:textId="77777777" w:rsidR="00AA53CA" w:rsidRDefault="00AA53CA" w:rsidP="00A675CE">
      <w:pPr>
        <w:jc w:val="both"/>
        <w:rPr>
          <w:rFonts w:ascii="Segoe UI Emoji" w:hAnsi="Segoe UI Emoji"/>
          <w:lang w:val="es-GT"/>
        </w:rPr>
      </w:pPr>
    </w:p>
    <w:p w14:paraId="7ABB3B8C" w14:textId="77777777" w:rsidR="00A675CE" w:rsidRPr="00EC0E8E" w:rsidRDefault="00A675CE" w:rsidP="00A675CE">
      <w:pPr>
        <w:jc w:val="both"/>
        <w:rPr>
          <w:rFonts w:ascii="Segoe UI Emoji" w:hAnsi="Segoe UI Emoji"/>
          <w:b/>
          <w:lang w:val="es-GT"/>
        </w:rPr>
      </w:pPr>
      <w:r w:rsidRPr="00EC0E8E">
        <w:rPr>
          <w:rFonts w:ascii="Segoe UI Emoji" w:hAnsi="Segoe UI Emoji"/>
          <w:b/>
          <w:lang w:val="es-GT"/>
        </w:rPr>
        <w:lastRenderedPageBreak/>
        <w:t>Capacidad de Pago a Corto y Largo Plazo:</w:t>
      </w:r>
    </w:p>
    <w:p w14:paraId="7BE853A8" w14:textId="77777777" w:rsidR="00A675CE" w:rsidRDefault="00A675CE" w:rsidP="00A675CE">
      <w:pPr>
        <w:jc w:val="both"/>
        <w:rPr>
          <w:rFonts w:ascii="Segoe UI Emoji" w:hAnsi="Segoe UI Emoji"/>
          <w:lang w:val="es-GT"/>
        </w:rPr>
      </w:pPr>
      <w:r w:rsidRPr="00A675CE">
        <w:rPr>
          <w:rFonts w:ascii="Segoe UI Emoji" w:hAnsi="Segoe UI Emoji"/>
          <w:lang w:val="es-GT"/>
        </w:rPr>
        <w:t>La empresa demostró una capacidad adecuada para cumplir con sus obligaciones financieras a corto y largo plazo. Se realizaron proyecciones de flujo de efectivo que mostraron que la empresa tenía suficientes recursos para pagar sus deudas en el corto plazo y continuar operando de manera sostenible a largo plazo.</w:t>
      </w:r>
    </w:p>
    <w:p w14:paraId="1ADE4028" w14:textId="77777777" w:rsidR="002E1DEF" w:rsidRDefault="002E1DEF" w:rsidP="00A675CE">
      <w:pPr>
        <w:jc w:val="both"/>
        <w:rPr>
          <w:rFonts w:ascii="Segoe UI Emoji" w:hAnsi="Segoe UI Emoji"/>
          <w:lang w:val="es-GT"/>
        </w:rPr>
      </w:pPr>
    </w:p>
    <w:p w14:paraId="5B4FF634" w14:textId="77777777" w:rsidR="002E1DEF" w:rsidRDefault="002E1DEF" w:rsidP="00A675CE">
      <w:pPr>
        <w:jc w:val="both"/>
        <w:rPr>
          <w:rFonts w:ascii="Segoe UI Emoji" w:hAnsi="Segoe UI Emoji"/>
          <w:lang w:val="es-GT"/>
        </w:rPr>
      </w:pPr>
    </w:p>
    <w:p w14:paraId="25A50128" w14:textId="77777777" w:rsidR="00EC0E8E" w:rsidRPr="00EC0E8E" w:rsidRDefault="00EC0E8E" w:rsidP="00EC0E8E">
      <w:pPr>
        <w:jc w:val="both"/>
        <w:rPr>
          <w:rFonts w:ascii="Segoe UI Emoji" w:hAnsi="Segoe UI Emoji"/>
          <w:lang w:val="es-GT"/>
        </w:rPr>
      </w:pPr>
      <w:r w:rsidRPr="00EC0E8E">
        <w:rPr>
          <w:rFonts w:ascii="Segoe UI Emoji" w:hAnsi="Segoe UI Emoji"/>
          <w:lang w:val="es-GT"/>
        </w:rPr>
        <w:t>Año de Análisis: 2022</w:t>
      </w:r>
    </w:p>
    <w:p w14:paraId="462A3452" w14:textId="77777777" w:rsidR="00EC0E8E" w:rsidRPr="00EC0E8E" w:rsidRDefault="00EC0E8E" w:rsidP="00EC0E8E">
      <w:pPr>
        <w:jc w:val="both"/>
        <w:rPr>
          <w:rFonts w:ascii="Segoe UI Emoji" w:hAnsi="Segoe UI Emoji"/>
          <w:lang w:val="es-GT"/>
        </w:rPr>
      </w:pPr>
    </w:p>
    <w:p w14:paraId="5C2610FE" w14:textId="77777777" w:rsidR="00EC0E8E" w:rsidRPr="00EC0E8E" w:rsidRDefault="00EC0E8E" w:rsidP="00EC0E8E">
      <w:pPr>
        <w:jc w:val="both"/>
        <w:rPr>
          <w:rFonts w:ascii="Segoe UI Emoji" w:hAnsi="Segoe UI Emoji"/>
          <w:lang w:val="es-GT"/>
        </w:rPr>
      </w:pPr>
      <w:r w:rsidRPr="00EC0E8E">
        <w:rPr>
          <w:rFonts w:ascii="Segoe UI Emoji" w:hAnsi="Segoe UI Emoji"/>
          <w:lang w:val="es-GT"/>
        </w:rPr>
        <w:t>Durante el año 2022, se llevó a cabo un análisis de la capacidad de XYZ Company para cumplir con sus obligaciones financieras tanto a corto como a largo plazo. Se realizaron proyecciones de flujo de efectivo para evaluar la disponibilidad de recursos financieros y su capacidad para hacer frente a las deudas.</w:t>
      </w:r>
    </w:p>
    <w:p w14:paraId="3B66CCFF" w14:textId="77777777" w:rsidR="00EC0E8E" w:rsidRPr="00EC0E8E" w:rsidRDefault="00EC0E8E" w:rsidP="00EC0E8E">
      <w:pPr>
        <w:jc w:val="both"/>
        <w:rPr>
          <w:rFonts w:ascii="Segoe UI Emoji" w:hAnsi="Segoe UI Emoji"/>
          <w:lang w:val="es-GT"/>
        </w:rPr>
      </w:pPr>
    </w:p>
    <w:p w14:paraId="71D31B9D" w14:textId="77777777" w:rsidR="00EC0E8E" w:rsidRPr="00EC0E8E" w:rsidRDefault="00EC0E8E" w:rsidP="00EC0E8E">
      <w:pPr>
        <w:jc w:val="both"/>
        <w:rPr>
          <w:rFonts w:ascii="Segoe UI Emoji" w:hAnsi="Segoe UI Emoji"/>
          <w:lang w:val="es-GT"/>
        </w:rPr>
      </w:pPr>
      <w:r w:rsidRPr="00EC0E8E">
        <w:rPr>
          <w:rFonts w:ascii="Segoe UI Emoji" w:hAnsi="Segoe UI Emoji"/>
          <w:lang w:val="es-GT"/>
        </w:rPr>
        <w:t>Resultados del Análisis:</w:t>
      </w:r>
    </w:p>
    <w:p w14:paraId="4AD75317" w14:textId="77777777" w:rsidR="00EC0E8E" w:rsidRPr="00EC0E8E" w:rsidRDefault="00EC0E8E" w:rsidP="00EC0E8E">
      <w:pPr>
        <w:jc w:val="both"/>
        <w:rPr>
          <w:rFonts w:ascii="Segoe UI Emoji" w:hAnsi="Segoe UI Emoji"/>
          <w:lang w:val="es-GT"/>
        </w:rPr>
      </w:pPr>
    </w:p>
    <w:p w14:paraId="419B7957" w14:textId="77777777" w:rsidR="00EC0E8E" w:rsidRDefault="00EC0E8E" w:rsidP="00EC0E8E">
      <w:pPr>
        <w:jc w:val="both"/>
        <w:rPr>
          <w:rFonts w:ascii="Segoe UI Emoji" w:hAnsi="Segoe UI Emoji"/>
          <w:lang w:val="es-GT"/>
        </w:rPr>
      </w:pPr>
      <w:r w:rsidRPr="00EC0E8E">
        <w:rPr>
          <w:rFonts w:ascii="Segoe UI Emoji" w:hAnsi="Segoe UI Emoji"/>
          <w:lang w:val="es-GT"/>
        </w:rPr>
        <w:t>Se proyectó un flujo de efectivo positivo durante el próximo año, con ingresos superiores a los gastos operativos y financieros.</w:t>
      </w:r>
    </w:p>
    <w:p w14:paraId="048ACC3C" w14:textId="77777777" w:rsidR="00EC0E8E" w:rsidRPr="00EC0E8E" w:rsidRDefault="00EC0E8E" w:rsidP="00EC0E8E">
      <w:pPr>
        <w:jc w:val="both"/>
        <w:rPr>
          <w:rFonts w:ascii="Segoe UI Emoji" w:hAnsi="Segoe UI Emoji"/>
          <w:lang w:val="es-GT"/>
        </w:rPr>
      </w:pPr>
    </w:p>
    <w:p w14:paraId="5BC9D42A" w14:textId="77777777" w:rsidR="00EC0E8E" w:rsidRDefault="00EC0E8E" w:rsidP="00EC0E8E">
      <w:pPr>
        <w:jc w:val="both"/>
        <w:rPr>
          <w:rFonts w:ascii="Segoe UI Emoji" w:hAnsi="Segoe UI Emoji"/>
          <w:lang w:val="es-GT"/>
        </w:rPr>
      </w:pPr>
      <w:r w:rsidRPr="00EC0E8E">
        <w:rPr>
          <w:rFonts w:ascii="Segoe UI Emoji" w:hAnsi="Segoe UI Emoji"/>
          <w:lang w:val="es-GT"/>
        </w:rPr>
        <w:t>La empresa tiene líneas de crédito y reservas de efectivo disponibles para cubrir cualquier déficit de efectivo a corto plazo.</w:t>
      </w:r>
    </w:p>
    <w:p w14:paraId="68DD3C34" w14:textId="77777777" w:rsidR="00EC0E8E" w:rsidRPr="00EC0E8E" w:rsidRDefault="00EC0E8E" w:rsidP="00EC0E8E">
      <w:pPr>
        <w:jc w:val="both"/>
        <w:rPr>
          <w:rFonts w:ascii="Segoe UI Emoji" w:hAnsi="Segoe UI Emoji"/>
          <w:lang w:val="es-GT"/>
        </w:rPr>
      </w:pPr>
    </w:p>
    <w:p w14:paraId="0A5B74C8" w14:textId="77777777" w:rsidR="00EC0E8E" w:rsidRDefault="00EC0E8E" w:rsidP="00EC0E8E">
      <w:pPr>
        <w:jc w:val="both"/>
        <w:rPr>
          <w:rFonts w:ascii="Segoe UI Emoji" w:hAnsi="Segoe UI Emoji"/>
          <w:lang w:val="es-GT"/>
        </w:rPr>
      </w:pPr>
      <w:r w:rsidRPr="00EC0E8E">
        <w:rPr>
          <w:rFonts w:ascii="Segoe UI Emoji" w:hAnsi="Segoe UI Emoji"/>
          <w:lang w:val="es-GT"/>
        </w:rPr>
        <w:t>Se identificaron fuentes adicionales de financiamiento, como la emisión de bonos o la obtención de préstamos a largo plazo, en caso de ser necesario para cubrir necesidades financieras a largo plazo.</w:t>
      </w:r>
    </w:p>
    <w:p w14:paraId="719BC09E" w14:textId="77777777" w:rsidR="00EC0E8E" w:rsidRPr="00EC0E8E" w:rsidRDefault="00EC0E8E" w:rsidP="00EC0E8E">
      <w:pPr>
        <w:jc w:val="both"/>
        <w:rPr>
          <w:rFonts w:ascii="Segoe UI Emoji" w:hAnsi="Segoe UI Emoji"/>
          <w:lang w:val="es-GT"/>
        </w:rPr>
      </w:pPr>
    </w:p>
    <w:p w14:paraId="7F3974CA" w14:textId="77777777" w:rsidR="00EC0E8E" w:rsidRDefault="00EC0E8E" w:rsidP="00EC0E8E">
      <w:pPr>
        <w:jc w:val="both"/>
        <w:rPr>
          <w:rFonts w:ascii="Segoe UI Emoji" w:hAnsi="Segoe UI Emoji"/>
          <w:lang w:val="es-GT"/>
        </w:rPr>
      </w:pPr>
      <w:r w:rsidRPr="00EC0E8E">
        <w:rPr>
          <w:rFonts w:ascii="Segoe UI Emoji" w:hAnsi="Segoe UI Emoji"/>
          <w:lang w:val="es-GT"/>
        </w:rPr>
        <w:t>Las proyecciones financieras indicaron una situación financiera estable y sostenible a lo largo del tiempo, lo que sugiere que la empresa puede operar de manera continua y cumplir con sus obligaciones financieras a largo plazo.</w:t>
      </w:r>
    </w:p>
    <w:p w14:paraId="5A427247" w14:textId="77777777" w:rsidR="00EC0E8E" w:rsidRPr="00EC0E8E" w:rsidRDefault="00EC0E8E" w:rsidP="00EC0E8E">
      <w:pPr>
        <w:jc w:val="both"/>
        <w:rPr>
          <w:rFonts w:ascii="Segoe UI Emoji" w:hAnsi="Segoe UI Emoji"/>
          <w:lang w:val="es-GT"/>
        </w:rPr>
      </w:pPr>
    </w:p>
    <w:p w14:paraId="4226E23D" w14:textId="77777777" w:rsidR="00EC0E8E" w:rsidRPr="00EC0E8E" w:rsidRDefault="00EC0E8E" w:rsidP="00EC0E8E">
      <w:pPr>
        <w:jc w:val="both"/>
        <w:rPr>
          <w:rFonts w:ascii="Segoe UI Emoji" w:hAnsi="Segoe UI Emoji"/>
          <w:lang w:val="es-GT"/>
        </w:rPr>
      </w:pPr>
      <w:r w:rsidRPr="00EC0E8E">
        <w:rPr>
          <w:rFonts w:ascii="Segoe UI Emoji" w:hAnsi="Segoe UI Emoji"/>
          <w:lang w:val="es-GT"/>
        </w:rPr>
        <w:t>Conclusiones:</w:t>
      </w:r>
    </w:p>
    <w:p w14:paraId="68C20CD5" w14:textId="77777777" w:rsidR="002E1DEF" w:rsidRDefault="00EC0E8E" w:rsidP="00EC0E8E">
      <w:pPr>
        <w:jc w:val="both"/>
        <w:rPr>
          <w:rFonts w:ascii="Segoe UI Emoji" w:hAnsi="Segoe UI Emoji"/>
          <w:lang w:val="es-GT"/>
        </w:rPr>
      </w:pPr>
      <w:r w:rsidRPr="00EC0E8E">
        <w:rPr>
          <w:rFonts w:ascii="Segoe UI Emoji" w:hAnsi="Segoe UI Emoji"/>
          <w:lang w:val="es-GT"/>
        </w:rPr>
        <w:t>Basado en las proyecciones de flujo de efectivo realizadas para el año 2022, XYZ Company demostró una capacidad adecuada para cumplir con sus obligaciones financieras tanto a corto como a largo plazo. La empresa tiene suficientes recursos disponibles y planes de contingencia para hacer frente a cualquier escenario adverso y continuar operando de manera sostenible en el futuro.</w:t>
      </w:r>
    </w:p>
    <w:p w14:paraId="77733CF0" w14:textId="77777777" w:rsidR="002E1DEF" w:rsidRDefault="002E1DEF" w:rsidP="00A675CE">
      <w:pPr>
        <w:jc w:val="both"/>
        <w:rPr>
          <w:rFonts w:ascii="Segoe UI Emoji" w:hAnsi="Segoe UI Emoji"/>
          <w:lang w:val="es-GT"/>
        </w:rPr>
      </w:pPr>
    </w:p>
    <w:p w14:paraId="1AF5C32B" w14:textId="77777777" w:rsidR="002E1DEF" w:rsidRDefault="002E1DEF" w:rsidP="00A675CE">
      <w:pPr>
        <w:jc w:val="both"/>
        <w:rPr>
          <w:rFonts w:ascii="Segoe UI Emoji" w:hAnsi="Segoe UI Emoji"/>
          <w:lang w:val="es-GT"/>
        </w:rPr>
      </w:pPr>
    </w:p>
    <w:p w14:paraId="614D0563" w14:textId="77777777" w:rsidR="002E1DEF" w:rsidRDefault="002E1DEF" w:rsidP="00A675CE">
      <w:pPr>
        <w:jc w:val="both"/>
        <w:rPr>
          <w:rFonts w:ascii="Segoe UI Emoji" w:hAnsi="Segoe UI Emoji"/>
          <w:lang w:val="es-GT"/>
        </w:rPr>
      </w:pPr>
    </w:p>
    <w:p w14:paraId="62D48CB7" w14:textId="77777777" w:rsidR="002E1DEF" w:rsidRDefault="002E1DEF" w:rsidP="00A675CE">
      <w:pPr>
        <w:jc w:val="both"/>
        <w:rPr>
          <w:rFonts w:ascii="Segoe UI Emoji" w:hAnsi="Segoe UI Emoji"/>
          <w:lang w:val="es-GT"/>
        </w:rPr>
      </w:pPr>
    </w:p>
    <w:p w14:paraId="0F273BF3" w14:textId="77777777" w:rsidR="002E1DEF" w:rsidRDefault="002E1DEF" w:rsidP="00A675CE">
      <w:pPr>
        <w:jc w:val="both"/>
        <w:rPr>
          <w:rFonts w:ascii="Segoe UI Emoji" w:hAnsi="Segoe UI Emoji"/>
          <w:lang w:val="es-GT"/>
        </w:rPr>
      </w:pPr>
    </w:p>
    <w:p w14:paraId="6F33893B" w14:textId="77777777" w:rsidR="002E1DEF" w:rsidRDefault="002E1DEF" w:rsidP="00A675CE">
      <w:pPr>
        <w:jc w:val="both"/>
        <w:rPr>
          <w:rFonts w:ascii="Segoe UI Emoji" w:hAnsi="Segoe UI Emoji"/>
          <w:lang w:val="es-GT"/>
        </w:rPr>
      </w:pPr>
    </w:p>
    <w:p w14:paraId="27247FDE" w14:textId="77777777" w:rsidR="002E1DEF" w:rsidRDefault="002E1DEF" w:rsidP="00A675CE">
      <w:pPr>
        <w:jc w:val="both"/>
        <w:rPr>
          <w:rFonts w:ascii="Segoe UI Emoji" w:hAnsi="Segoe UI Emoji"/>
          <w:lang w:val="es-GT"/>
        </w:rPr>
      </w:pPr>
    </w:p>
    <w:p w14:paraId="3E4A1CA0" w14:textId="77777777" w:rsidR="005544AB" w:rsidRPr="00350C03" w:rsidRDefault="005544AB" w:rsidP="00350C03">
      <w:pPr>
        <w:jc w:val="both"/>
        <w:rPr>
          <w:rFonts w:ascii="Segoe UI Emoji" w:hAnsi="Segoe UI Emoji"/>
        </w:rPr>
      </w:pPr>
      <w:r w:rsidRPr="00350C03">
        <w:rPr>
          <w:rFonts w:ascii="Segoe UI Emoji" w:hAnsi="Segoe UI Emoji"/>
        </w:rPr>
        <w:lastRenderedPageBreak/>
        <w:t>Flujos de Efectivo: Se analizaron los flujos de efectivo de la empresa para evaluar su capacidad para generar efectivo suficiente para financiar sus operaciones y cumplir con sus obligaciones financieras. Se identificó una tendencia positiva en la generación de flujos de efectivo operativos.</w:t>
      </w:r>
    </w:p>
    <w:p w14:paraId="3C38E9B6" w14:textId="77777777" w:rsidR="005544AB" w:rsidRPr="00350C03" w:rsidRDefault="005544AB" w:rsidP="00350C03">
      <w:pPr>
        <w:jc w:val="both"/>
        <w:rPr>
          <w:rFonts w:ascii="Segoe UI Emoji" w:hAnsi="Segoe UI Emoji"/>
        </w:rPr>
      </w:pPr>
    </w:p>
    <w:p w14:paraId="6E6ABECF" w14:textId="77777777" w:rsidR="005544AB" w:rsidRPr="00350C03" w:rsidRDefault="005544AB" w:rsidP="00350C03">
      <w:pPr>
        <w:jc w:val="both"/>
        <w:rPr>
          <w:rFonts w:ascii="Segoe UI Emoji" w:hAnsi="Segoe UI Emoji"/>
        </w:rPr>
      </w:pPr>
      <w:r w:rsidRPr="00350C03">
        <w:rPr>
          <w:rFonts w:ascii="Segoe UI Emoji" w:hAnsi="Segoe UI Emoji"/>
        </w:rPr>
        <w:t>Fuentes de Financiamiento: Se evaluaron las fuentes de financiamiento de la empresa, incluyendo líneas de crédito, préstamos y capital propio, para determinar su capacidad para acceder a financiamiento adicional en caso de ser necesario. Se encontró que la empresa tiene acceso a diversas fuentes de financiamiento.</w:t>
      </w:r>
    </w:p>
    <w:p w14:paraId="10270749" w14:textId="77777777" w:rsidR="005544AB" w:rsidRPr="00350C03" w:rsidRDefault="005544AB" w:rsidP="00350C03">
      <w:pPr>
        <w:jc w:val="both"/>
        <w:rPr>
          <w:rFonts w:ascii="Segoe UI Emoji" w:hAnsi="Segoe UI Emoji"/>
        </w:rPr>
      </w:pPr>
    </w:p>
    <w:p w14:paraId="444F2734" w14:textId="77777777" w:rsidR="005544AB" w:rsidRPr="004574ED" w:rsidRDefault="005544AB" w:rsidP="00350C03">
      <w:pPr>
        <w:jc w:val="both"/>
        <w:rPr>
          <w:rFonts w:ascii="Segoe UI Emoji" w:hAnsi="Segoe UI Emoji"/>
          <w:b/>
        </w:rPr>
      </w:pPr>
      <w:r w:rsidRPr="004574ED">
        <w:rPr>
          <w:rFonts w:ascii="Segoe UI Emoji" w:hAnsi="Segoe UI Emoji"/>
          <w:b/>
        </w:rPr>
        <w:t>Conclusiones:</w:t>
      </w:r>
    </w:p>
    <w:p w14:paraId="2B9FCBC3" w14:textId="77777777" w:rsidR="005544AB" w:rsidRDefault="005544AB" w:rsidP="00350C03">
      <w:pPr>
        <w:jc w:val="both"/>
        <w:rPr>
          <w:rFonts w:ascii="Segoe UI Emoji" w:hAnsi="Segoe UI Emoji"/>
        </w:rPr>
      </w:pPr>
      <w:r w:rsidRPr="00350C03">
        <w:rPr>
          <w:rFonts w:ascii="Segoe UI Emoji" w:hAnsi="Segoe UI Emoji"/>
        </w:rPr>
        <w:t>Basado en el análisis realizado de acuerdo con la NIA 570, se concluye que existen evidencias suficientes para respaldar la continuación en marcha de la empresa [Nombre de la Empresa]. La empresa muestra una sólida situación financiera, rentabilidad operativa y capacidad para generar flujos de efectivo positivos, lo que respalda su capacidad para continuar en funcionamiento en el futuro previsible.</w:t>
      </w:r>
    </w:p>
    <w:p w14:paraId="2C58B176" w14:textId="77777777" w:rsidR="002B2BBF" w:rsidRDefault="002B2BBF" w:rsidP="00350C03">
      <w:pPr>
        <w:jc w:val="both"/>
        <w:rPr>
          <w:rFonts w:ascii="Segoe UI Emoji" w:hAnsi="Segoe UI Emoji"/>
        </w:rPr>
      </w:pPr>
    </w:p>
    <w:p w14:paraId="619CC97E" w14:textId="77777777" w:rsidR="002B2BBF" w:rsidRDefault="002B2BBF" w:rsidP="00350C03">
      <w:pPr>
        <w:jc w:val="both"/>
        <w:rPr>
          <w:rFonts w:ascii="Segoe UI Emoji" w:hAnsi="Segoe UI Emoji"/>
        </w:rPr>
      </w:pPr>
    </w:p>
    <w:p w14:paraId="56EAC781" w14:textId="77777777" w:rsidR="002B2BBF" w:rsidRDefault="002B2BBF" w:rsidP="00350C03">
      <w:pPr>
        <w:jc w:val="both"/>
        <w:rPr>
          <w:rFonts w:ascii="Segoe UI Emoji" w:hAnsi="Segoe UI Emoji"/>
        </w:rPr>
      </w:pPr>
    </w:p>
    <w:p w14:paraId="07F48CD0" w14:textId="77777777" w:rsidR="002B2BBF" w:rsidRDefault="002B2BBF" w:rsidP="00350C03">
      <w:pPr>
        <w:jc w:val="both"/>
        <w:rPr>
          <w:rFonts w:ascii="Segoe UI Emoji" w:hAnsi="Segoe UI Emoji"/>
        </w:rPr>
      </w:pPr>
    </w:p>
    <w:p w14:paraId="4BCABF15" w14:textId="77777777" w:rsidR="002B2BBF" w:rsidRDefault="002B2BBF" w:rsidP="00350C03">
      <w:pPr>
        <w:jc w:val="both"/>
        <w:rPr>
          <w:rFonts w:ascii="Segoe UI Emoji" w:hAnsi="Segoe UI Emoji"/>
        </w:rPr>
      </w:pPr>
    </w:p>
    <w:p w14:paraId="3C117952" w14:textId="77777777" w:rsidR="00566160" w:rsidRDefault="00566160" w:rsidP="00350C03">
      <w:pPr>
        <w:jc w:val="both"/>
        <w:rPr>
          <w:rFonts w:ascii="Segoe UI Emoji" w:hAnsi="Segoe UI Emoji"/>
        </w:rPr>
      </w:pPr>
    </w:p>
    <w:p w14:paraId="05681FD3" w14:textId="77777777" w:rsidR="00566160" w:rsidRDefault="00566160" w:rsidP="00350C03">
      <w:pPr>
        <w:jc w:val="both"/>
        <w:rPr>
          <w:rFonts w:ascii="Segoe UI Emoji" w:hAnsi="Segoe UI Emoji"/>
        </w:rPr>
      </w:pPr>
    </w:p>
    <w:p w14:paraId="06999DC0" w14:textId="77777777" w:rsidR="00566160" w:rsidRDefault="00566160" w:rsidP="00350C03">
      <w:pPr>
        <w:jc w:val="both"/>
        <w:rPr>
          <w:rFonts w:ascii="Segoe UI Emoji" w:hAnsi="Segoe UI Emoji"/>
        </w:rPr>
      </w:pPr>
    </w:p>
    <w:p w14:paraId="4E4575C9" w14:textId="77777777" w:rsidR="00566160" w:rsidRDefault="00566160" w:rsidP="00566160">
      <w:pPr>
        <w:jc w:val="both"/>
        <w:rPr>
          <w:color w:val="000000"/>
        </w:rPr>
      </w:pPr>
    </w:p>
    <w:p w14:paraId="59C49236" w14:textId="77777777" w:rsidR="00566160" w:rsidRDefault="00566160" w:rsidP="00566160">
      <w:pPr>
        <w:jc w:val="both"/>
        <w:rPr>
          <w:color w:val="000000"/>
        </w:rPr>
      </w:pPr>
    </w:p>
    <w:p w14:paraId="6529F490" w14:textId="77777777" w:rsidR="00566160" w:rsidRDefault="00566160" w:rsidP="00566160">
      <w:pPr>
        <w:jc w:val="both"/>
        <w:rPr>
          <w:color w:val="000000"/>
        </w:rPr>
      </w:pPr>
    </w:p>
    <w:p w14:paraId="15981514" w14:textId="77777777" w:rsidR="00566160" w:rsidRDefault="00566160" w:rsidP="00566160">
      <w:pPr>
        <w:jc w:val="both"/>
        <w:rPr>
          <w:color w:val="000000"/>
        </w:rPr>
      </w:pPr>
    </w:p>
    <w:tbl>
      <w:tblPr>
        <w:tblW w:w="10348" w:type="dxa"/>
        <w:tblInd w:w="-45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5118"/>
        <w:gridCol w:w="5230"/>
      </w:tblGrid>
      <w:tr w:rsidR="00566160" w:rsidRPr="00734179" w14:paraId="7DF70E01" w14:textId="77777777" w:rsidTr="00566160">
        <w:tc>
          <w:tcPr>
            <w:tcW w:w="5118" w:type="dxa"/>
            <w:shd w:val="clear" w:color="auto" w:fill="auto"/>
          </w:tcPr>
          <w:p w14:paraId="066D4ECD" w14:textId="77777777" w:rsidR="00566160" w:rsidRDefault="00566160" w:rsidP="00566160">
            <w:pPr>
              <w:rPr>
                <w:b/>
                <w:bCs/>
                <w:sz w:val="22"/>
                <w:szCs w:val="22"/>
              </w:rPr>
            </w:pPr>
          </w:p>
          <w:p w14:paraId="2A74BA3C" w14:textId="77777777" w:rsidR="00566160" w:rsidRDefault="00566160" w:rsidP="00566160">
            <w:pPr>
              <w:rPr>
                <w:b/>
                <w:bCs/>
                <w:sz w:val="22"/>
                <w:szCs w:val="22"/>
              </w:rPr>
            </w:pPr>
          </w:p>
          <w:p w14:paraId="5B194645" w14:textId="77777777" w:rsidR="00566160" w:rsidRDefault="00566160" w:rsidP="00566160">
            <w:pPr>
              <w:rPr>
                <w:b/>
                <w:bCs/>
                <w:sz w:val="22"/>
                <w:szCs w:val="22"/>
              </w:rPr>
            </w:pPr>
          </w:p>
          <w:p w14:paraId="73A9A0ED" w14:textId="77777777" w:rsidR="00566160" w:rsidRDefault="00566160" w:rsidP="00566160">
            <w:pPr>
              <w:rPr>
                <w:b/>
                <w:bCs/>
                <w:sz w:val="22"/>
                <w:szCs w:val="22"/>
              </w:rPr>
            </w:pPr>
          </w:p>
          <w:p w14:paraId="4D8F9876" w14:textId="77777777" w:rsidR="00566160" w:rsidRPr="006A3680" w:rsidRDefault="00566160" w:rsidP="00566160">
            <w:pPr>
              <w:rPr>
                <w:b/>
                <w:bCs/>
                <w:sz w:val="22"/>
                <w:szCs w:val="22"/>
              </w:rPr>
            </w:pPr>
            <w:r w:rsidRPr="00734179">
              <w:rPr>
                <w:b/>
                <w:bCs/>
                <w:sz w:val="22"/>
                <w:szCs w:val="22"/>
              </w:rPr>
              <w:t>Firma:</w:t>
            </w:r>
          </w:p>
        </w:tc>
        <w:tc>
          <w:tcPr>
            <w:tcW w:w="5230" w:type="dxa"/>
            <w:shd w:val="clear" w:color="auto" w:fill="auto"/>
          </w:tcPr>
          <w:p w14:paraId="18D8C428" w14:textId="77777777" w:rsidR="00566160" w:rsidRDefault="00566160" w:rsidP="00566160">
            <w:pPr>
              <w:rPr>
                <w:b/>
                <w:bCs/>
                <w:sz w:val="22"/>
                <w:szCs w:val="22"/>
              </w:rPr>
            </w:pPr>
          </w:p>
          <w:p w14:paraId="4EE9EB7A" w14:textId="77777777" w:rsidR="00566160" w:rsidRDefault="00566160" w:rsidP="00566160">
            <w:pPr>
              <w:rPr>
                <w:b/>
                <w:bCs/>
                <w:sz w:val="22"/>
                <w:szCs w:val="22"/>
              </w:rPr>
            </w:pPr>
          </w:p>
          <w:p w14:paraId="7EFB82F4" w14:textId="77777777" w:rsidR="00566160" w:rsidRDefault="00566160" w:rsidP="00566160">
            <w:pPr>
              <w:rPr>
                <w:b/>
                <w:bCs/>
                <w:sz w:val="22"/>
                <w:szCs w:val="22"/>
              </w:rPr>
            </w:pPr>
          </w:p>
          <w:p w14:paraId="11DBD077" w14:textId="77777777" w:rsidR="00566160" w:rsidRDefault="00566160" w:rsidP="00566160">
            <w:pPr>
              <w:rPr>
                <w:b/>
                <w:bCs/>
                <w:sz w:val="22"/>
                <w:szCs w:val="22"/>
              </w:rPr>
            </w:pPr>
          </w:p>
          <w:p w14:paraId="38D92897" w14:textId="77777777" w:rsidR="00566160" w:rsidRPr="00734179" w:rsidRDefault="00566160" w:rsidP="00566160">
            <w:pPr>
              <w:rPr>
                <w:b/>
              </w:rPr>
            </w:pPr>
            <w:r w:rsidRPr="00734179">
              <w:rPr>
                <w:b/>
                <w:bCs/>
                <w:sz w:val="22"/>
                <w:szCs w:val="22"/>
              </w:rPr>
              <w:t>Firma:</w:t>
            </w:r>
          </w:p>
        </w:tc>
      </w:tr>
      <w:tr w:rsidR="00566160" w:rsidRPr="00734179" w14:paraId="48D78791" w14:textId="77777777" w:rsidTr="00566160">
        <w:tc>
          <w:tcPr>
            <w:tcW w:w="5118" w:type="dxa"/>
            <w:shd w:val="clear" w:color="auto" w:fill="auto"/>
          </w:tcPr>
          <w:p w14:paraId="09E144D0" w14:textId="77777777" w:rsidR="00566160" w:rsidRPr="00734179" w:rsidRDefault="00566160" w:rsidP="00566160">
            <w:pPr>
              <w:rPr>
                <w:b/>
                <w:sz w:val="22"/>
                <w:szCs w:val="22"/>
              </w:rPr>
            </w:pPr>
            <w:r w:rsidRPr="00734179">
              <w:rPr>
                <w:b/>
                <w:sz w:val="22"/>
                <w:szCs w:val="22"/>
              </w:rPr>
              <w:t>Auditor:</w:t>
            </w:r>
          </w:p>
        </w:tc>
        <w:tc>
          <w:tcPr>
            <w:tcW w:w="5230" w:type="dxa"/>
            <w:shd w:val="clear" w:color="auto" w:fill="auto"/>
          </w:tcPr>
          <w:p w14:paraId="22198A33" w14:textId="77777777" w:rsidR="00566160" w:rsidRPr="00734179" w:rsidRDefault="00566160" w:rsidP="00566160">
            <w:pPr>
              <w:rPr>
                <w:b/>
              </w:rPr>
            </w:pPr>
            <w:r>
              <w:rPr>
                <w:b/>
              </w:rPr>
              <w:t>Supervisor:</w:t>
            </w:r>
          </w:p>
        </w:tc>
      </w:tr>
      <w:tr w:rsidR="00566160" w:rsidRPr="00734179" w14:paraId="097B1A53" w14:textId="77777777" w:rsidTr="00566160">
        <w:tc>
          <w:tcPr>
            <w:tcW w:w="5118" w:type="dxa"/>
            <w:shd w:val="clear" w:color="auto" w:fill="auto"/>
          </w:tcPr>
          <w:p w14:paraId="0F7892A1" w14:textId="77777777" w:rsidR="00566160" w:rsidRPr="00734179" w:rsidRDefault="00566160" w:rsidP="00566160">
            <w:pPr>
              <w:rPr>
                <w:b/>
                <w:sz w:val="22"/>
                <w:szCs w:val="22"/>
              </w:rPr>
            </w:pPr>
            <w:r w:rsidRPr="00734179">
              <w:rPr>
                <w:b/>
                <w:bCs/>
                <w:sz w:val="22"/>
                <w:szCs w:val="22"/>
              </w:rPr>
              <w:t xml:space="preserve">Fecha:  </w:t>
            </w:r>
          </w:p>
        </w:tc>
        <w:tc>
          <w:tcPr>
            <w:tcW w:w="5230" w:type="dxa"/>
            <w:shd w:val="clear" w:color="auto" w:fill="auto"/>
          </w:tcPr>
          <w:p w14:paraId="1F9DF2DF" w14:textId="77777777" w:rsidR="00566160" w:rsidRPr="00734179" w:rsidRDefault="00566160" w:rsidP="00566160">
            <w:pPr>
              <w:rPr>
                <w:b/>
              </w:rPr>
            </w:pPr>
            <w:r w:rsidRPr="00734179">
              <w:rPr>
                <w:b/>
                <w:bCs/>
                <w:sz w:val="22"/>
                <w:szCs w:val="22"/>
              </w:rPr>
              <w:t xml:space="preserve">Fecha:  </w:t>
            </w:r>
          </w:p>
        </w:tc>
      </w:tr>
    </w:tbl>
    <w:p w14:paraId="52AD964D" w14:textId="77777777" w:rsidR="00566160" w:rsidRPr="00350C03" w:rsidRDefault="00566160" w:rsidP="00350C03">
      <w:pPr>
        <w:jc w:val="both"/>
        <w:rPr>
          <w:rFonts w:ascii="Segoe UI Emoji" w:hAnsi="Segoe UI Emoji"/>
        </w:rPr>
      </w:pPr>
    </w:p>
    <w:sectPr w:rsidR="00566160" w:rsidRPr="00350C03">
      <w:pgSz w:w="11906" w:h="16838"/>
      <w:pgMar w:top="1417" w:right="1106"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9379B"/>
    <w:multiLevelType w:val="multilevel"/>
    <w:tmpl w:val="DB1C6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339"/>
    <w:rsid w:val="0006199F"/>
    <w:rsid w:val="000A2FD4"/>
    <w:rsid w:val="000E2D2D"/>
    <w:rsid w:val="0017501B"/>
    <w:rsid w:val="001D2810"/>
    <w:rsid w:val="002065A7"/>
    <w:rsid w:val="0022521C"/>
    <w:rsid w:val="002366FF"/>
    <w:rsid w:val="00275758"/>
    <w:rsid w:val="002A460A"/>
    <w:rsid w:val="002A567C"/>
    <w:rsid w:val="002B2BBF"/>
    <w:rsid w:val="002E1DEF"/>
    <w:rsid w:val="00314C79"/>
    <w:rsid w:val="00350C03"/>
    <w:rsid w:val="00396618"/>
    <w:rsid w:val="003B33F9"/>
    <w:rsid w:val="003F7595"/>
    <w:rsid w:val="0041669D"/>
    <w:rsid w:val="00432A92"/>
    <w:rsid w:val="004574ED"/>
    <w:rsid w:val="00461BFA"/>
    <w:rsid w:val="004655F0"/>
    <w:rsid w:val="0047324C"/>
    <w:rsid w:val="004814B8"/>
    <w:rsid w:val="00484DC8"/>
    <w:rsid w:val="004B1172"/>
    <w:rsid w:val="004E4943"/>
    <w:rsid w:val="005544AB"/>
    <w:rsid w:val="00566160"/>
    <w:rsid w:val="00615ACB"/>
    <w:rsid w:val="006713DF"/>
    <w:rsid w:val="0068245C"/>
    <w:rsid w:val="006D0153"/>
    <w:rsid w:val="006D589A"/>
    <w:rsid w:val="007038A3"/>
    <w:rsid w:val="00747C46"/>
    <w:rsid w:val="00757B56"/>
    <w:rsid w:val="00775876"/>
    <w:rsid w:val="00776BDA"/>
    <w:rsid w:val="00797469"/>
    <w:rsid w:val="007A60F9"/>
    <w:rsid w:val="007E2E05"/>
    <w:rsid w:val="007F7DB1"/>
    <w:rsid w:val="0083527A"/>
    <w:rsid w:val="00860679"/>
    <w:rsid w:val="008B0339"/>
    <w:rsid w:val="008F024A"/>
    <w:rsid w:val="0090140A"/>
    <w:rsid w:val="00906C1C"/>
    <w:rsid w:val="00914DAF"/>
    <w:rsid w:val="00916B94"/>
    <w:rsid w:val="00930897"/>
    <w:rsid w:val="00973F38"/>
    <w:rsid w:val="009A2F41"/>
    <w:rsid w:val="009B4BE3"/>
    <w:rsid w:val="00A113BC"/>
    <w:rsid w:val="00A675CE"/>
    <w:rsid w:val="00A8685C"/>
    <w:rsid w:val="00AA2512"/>
    <w:rsid w:val="00AA53CA"/>
    <w:rsid w:val="00B15F94"/>
    <w:rsid w:val="00B25D97"/>
    <w:rsid w:val="00BD3FC1"/>
    <w:rsid w:val="00C22360"/>
    <w:rsid w:val="00C27CA2"/>
    <w:rsid w:val="00C5061A"/>
    <w:rsid w:val="00C53CE4"/>
    <w:rsid w:val="00C55DA4"/>
    <w:rsid w:val="00C86DFE"/>
    <w:rsid w:val="00C953EA"/>
    <w:rsid w:val="00CE144D"/>
    <w:rsid w:val="00D01906"/>
    <w:rsid w:val="00D569A3"/>
    <w:rsid w:val="00D81945"/>
    <w:rsid w:val="00D840BB"/>
    <w:rsid w:val="00D84E04"/>
    <w:rsid w:val="00DB72D3"/>
    <w:rsid w:val="00DC51CF"/>
    <w:rsid w:val="00DD5622"/>
    <w:rsid w:val="00DF1825"/>
    <w:rsid w:val="00E05F33"/>
    <w:rsid w:val="00E6604C"/>
    <w:rsid w:val="00E7091D"/>
    <w:rsid w:val="00EC0E8E"/>
    <w:rsid w:val="00EC39A9"/>
    <w:rsid w:val="00EC43C8"/>
    <w:rsid w:val="00ED7AC1"/>
    <w:rsid w:val="00F266D2"/>
    <w:rsid w:val="00F27B34"/>
    <w:rsid w:val="00F34963"/>
    <w:rsid w:val="00FA057C"/>
    <w:rsid w:val="00FA5BBA"/>
    <w:rsid w:val="00FD762F"/>
    <w:rsid w:val="00FF21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D90A9D"/>
  <w15:chartTrackingRefBased/>
  <w15:docId w15:val="{CBADD3C1-2FE1-4614-BA22-27A829871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uiPriority w:val="22"/>
    <w:qFormat/>
    <w:rsid w:val="00C86D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066934">
      <w:bodyDiv w:val="1"/>
      <w:marLeft w:val="0"/>
      <w:marRight w:val="0"/>
      <w:marTop w:val="0"/>
      <w:marBottom w:val="0"/>
      <w:divBdr>
        <w:top w:val="none" w:sz="0" w:space="0" w:color="auto"/>
        <w:left w:val="none" w:sz="0" w:space="0" w:color="auto"/>
        <w:bottom w:val="none" w:sz="0" w:space="0" w:color="auto"/>
        <w:right w:val="none" w:sz="0" w:space="0" w:color="auto"/>
      </w:divBdr>
      <w:divsChild>
        <w:div w:id="254215986">
          <w:marLeft w:val="0"/>
          <w:marRight w:val="0"/>
          <w:marTop w:val="0"/>
          <w:marBottom w:val="0"/>
          <w:divBdr>
            <w:top w:val="none" w:sz="0" w:space="0" w:color="auto"/>
            <w:left w:val="none" w:sz="0" w:space="0" w:color="auto"/>
            <w:bottom w:val="none" w:sz="0" w:space="0" w:color="auto"/>
            <w:right w:val="none" w:sz="0" w:space="0" w:color="auto"/>
          </w:divBdr>
        </w:div>
        <w:div w:id="816607244">
          <w:marLeft w:val="0"/>
          <w:marRight w:val="0"/>
          <w:marTop w:val="0"/>
          <w:marBottom w:val="0"/>
          <w:divBdr>
            <w:top w:val="single" w:sz="2" w:space="0" w:color="E3E3E3"/>
            <w:left w:val="single" w:sz="2" w:space="0" w:color="E3E3E3"/>
            <w:bottom w:val="single" w:sz="2" w:space="0" w:color="E3E3E3"/>
            <w:right w:val="single" w:sz="2" w:space="0" w:color="E3E3E3"/>
          </w:divBdr>
          <w:divsChild>
            <w:div w:id="1823037177">
              <w:marLeft w:val="0"/>
              <w:marRight w:val="0"/>
              <w:marTop w:val="0"/>
              <w:marBottom w:val="0"/>
              <w:divBdr>
                <w:top w:val="single" w:sz="2" w:space="0" w:color="E3E3E3"/>
                <w:left w:val="single" w:sz="2" w:space="0" w:color="E3E3E3"/>
                <w:bottom w:val="single" w:sz="2" w:space="0" w:color="E3E3E3"/>
                <w:right w:val="single" w:sz="2" w:space="0" w:color="E3E3E3"/>
              </w:divBdr>
              <w:divsChild>
                <w:div w:id="817652375">
                  <w:marLeft w:val="0"/>
                  <w:marRight w:val="0"/>
                  <w:marTop w:val="0"/>
                  <w:marBottom w:val="0"/>
                  <w:divBdr>
                    <w:top w:val="single" w:sz="2" w:space="0" w:color="E3E3E3"/>
                    <w:left w:val="single" w:sz="2" w:space="0" w:color="E3E3E3"/>
                    <w:bottom w:val="single" w:sz="2" w:space="0" w:color="E3E3E3"/>
                    <w:right w:val="single" w:sz="2" w:space="0" w:color="E3E3E3"/>
                  </w:divBdr>
                  <w:divsChild>
                    <w:div w:id="251396694">
                      <w:marLeft w:val="0"/>
                      <w:marRight w:val="0"/>
                      <w:marTop w:val="0"/>
                      <w:marBottom w:val="0"/>
                      <w:divBdr>
                        <w:top w:val="single" w:sz="2" w:space="0" w:color="E3E3E3"/>
                        <w:left w:val="single" w:sz="2" w:space="0" w:color="E3E3E3"/>
                        <w:bottom w:val="single" w:sz="2" w:space="0" w:color="E3E3E3"/>
                        <w:right w:val="single" w:sz="2" w:space="0" w:color="E3E3E3"/>
                      </w:divBdr>
                      <w:divsChild>
                        <w:div w:id="210655629">
                          <w:marLeft w:val="0"/>
                          <w:marRight w:val="0"/>
                          <w:marTop w:val="0"/>
                          <w:marBottom w:val="0"/>
                          <w:divBdr>
                            <w:top w:val="single" w:sz="2" w:space="0" w:color="E3E3E3"/>
                            <w:left w:val="single" w:sz="2" w:space="0" w:color="E3E3E3"/>
                            <w:bottom w:val="single" w:sz="2" w:space="0" w:color="E3E3E3"/>
                            <w:right w:val="single" w:sz="2" w:space="0" w:color="E3E3E3"/>
                          </w:divBdr>
                          <w:divsChild>
                            <w:div w:id="500852136">
                              <w:marLeft w:val="0"/>
                              <w:marRight w:val="0"/>
                              <w:marTop w:val="100"/>
                              <w:marBottom w:val="100"/>
                              <w:divBdr>
                                <w:top w:val="single" w:sz="2" w:space="0" w:color="E3E3E3"/>
                                <w:left w:val="single" w:sz="2" w:space="0" w:color="E3E3E3"/>
                                <w:bottom w:val="single" w:sz="2" w:space="0" w:color="E3E3E3"/>
                                <w:right w:val="single" w:sz="2" w:space="0" w:color="E3E3E3"/>
                              </w:divBdr>
                              <w:divsChild>
                                <w:div w:id="1842965352">
                                  <w:marLeft w:val="0"/>
                                  <w:marRight w:val="0"/>
                                  <w:marTop w:val="0"/>
                                  <w:marBottom w:val="0"/>
                                  <w:divBdr>
                                    <w:top w:val="single" w:sz="2" w:space="0" w:color="E3E3E3"/>
                                    <w:left w:val="single" w:sz="2" w:space="0" w:color="E3E3E3"/>
                                    <w:bottom w:val="single" w:sz="2" w:space="0" w:color="E3E3E3"/>
                                    <w:right w:val="single" w:sz="2" w:space="0" w:color="E3E3E3"/>
                                  </w:divBdr>
                                  <w:divsChild>
                                    <w:div w:id="484316828">
                                      <w:marLeft w:val="0"/>
                                      <w:marRight w:val="0"/>
                                      <w:marTop w:val="0"/>
                                      <w:marBottom w:val="0"/>
                                      <w:divBdr>
                                        <w:top w:val="single" w:sz="2" w:space="0" w:color="E3E3E3"/>
                                        <w:left w:val="single" w:sz="2" w:space="0" w:color="E3E3E3"/>
                                        <w:bottom w:val="single" w:sz="2" w:space="0" w:color="E3E3E3"/>
                                        <w:right w:val="single" w:sz="2" w:space="0" w:color="E3E3E3"/>
                                      </w:divBdr>
                                      <w:divsChild>
                                        <w:div w:id="147675516">
                                          <w:marLeft w:val="0"/>
                                          <w:marRight w:val="0"/>
                                          <w:marTop w:val="0"/>
                                          <w:marBottom w:val="0"/>
                                          <w:divBdr>
                                            <w:top w:val="single" w:sz="2" w:space="0" w:color="E3E3E3"/>
                                            <w:left w:val="single" w:sz="2" w:space="0" w:color="E3E3E3"/>
                                            <w:bottom w:val="single" w:sz="2" w:space="0" w:color="E3E3E3"/>
                                            <w:right w:val="single" w:sz="2" w:space="0" w:color="E3E3E3"/>
                                          </w:divBdr>
                                          <w:divsChild>
                                            <w:div w:id="2026592659">
                                              <w:marLeft w:val="0"/>
                                              <w:marRight w:val="0"/>
                                              <w:marTop w:val="0"/>
                                              <w:marBottom w:val="0"/>
                                              <w:divBdr>
                                                <w:top w:val="single" w:sz="2" w:space="0" w:color="E3E3E3"/>
                                                <w:left w:val="single" w:sz="2" w:space="0" w:color="E3E3E3"/>
                                                <w:bottom w:val="single" w:sz="2" w:space="0" w:color="E3E3E3"/>
                                                <w:right w:val="single" w:sz="2" w:space="0" w:color="E3E3E3"/>
                                              </w:divBdr>
                                              <w:divsChild>
                                                <w:div w:id="1094011559">
                                                  <w:marLeft w:val="0"/>
                                                  <w:marRight w:val="0"/>
                                                  <w:marTop w:val="0"/>
                                                  <w:marBottom w:val="0"/>
                                                  <w:divBdr>
                                                    <w:top w:val="single" w:sz="2" w:space="0" w:color="E3E3E3"/>
                                                    <w:left w:val="single" w:sz="2" w:space="0" w:color="E3E3E3"/>
                                                    <w:bottom w:val="single" w:sz="2" w:space="0" w:color="E3E3E3"/>
                                                    <w:right w:val="single" w:sz="2" w:space="0" w:color="E3E3E3"/>
                                                  </w:divBdr>
                                                  <w:divsChild>
                                                    <w:div w:id="353384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44924858">
      <w:bodyDiv w:val="1"/>
      <w:marLeft w:val="0"/>
      <w:marRight w:val="0"/>
      <w:marTop w:val="0"/>
      <w:marBottom w:val="0"/>
      <w:divBdr>
        <w:top w:val="none" w:sz="0" w:space="0" w:color="auto"/>
        <w:left w:val="none" w:sz="0" w:space="0" w:color="auto"/>
        <w:bottom w:val="none" w:sz="0" w:space="0" w:color="auto"/>
        <w:right w:val="none" w:sz="0" w:space="0" w:color="auto"/>
      </w:divBdr>
    </w:div>
    <w:div w:id="642852190">
      <w:bodyDiv w:val="1"/>
      <w:marLeft w:val="0"/>
      <w:marRight w:val="0"/>
      <w:marTop w:val="0"/>
      <w:marBottom w:val="0"/>
      <w:divBdr>
        <w:top w:val="none" w:sz="0" w:space="0" w:color="auto"/>
        <w:left w:val="none" w:sz="0" w:space="0" w:color="auto"/>
        <w:bottom w:val="none" w:sz="0" w:space="0" w:color="auto"/>
        <w:right w:val="none" w:sz="0" w:space="0" w:color="auto"/>
      </w:divBdr>
    </w:div>
    <w:div w:id="1422142791">
      <w:bodyDiv w:val="1"/>
      <w:marLeft w:val="0"/>
      <w:marRight w:val="0"/>
      <w:marTop w:val="0"/>
      <w:marBottom w:val="0"/>
      <w:divBdr>
        <w:top w:val="none" w:sz="0" w:space="0" w:color="auto"/>
        <w:left w:val="none" w:sz="0" w:space="0" w:color="auto"/>
        <w:bottom w:val="none" w:sz="0" w:space="0" w:color="auto"/>
        <w:right w:val="none" w:sz="0" w:space="0" w:color="auto"/>
      </w:divBdr>
    </w:div>
    <w:div w:id="1544635406">
      <w:bodyDiv w:val="1"/>
      <w:marLeft w:val="0"/>
      <w:marRight w:val="0"/>
      <w:marTop w:val="0"/>
      <w:marBottom w:val="0"/>
      <w:divBdr>
        <w:top w:val="none" w:sz="0" w:space="0" w:color="auto"/>
        <w:left w:val="none" w:sz="0" w:space="0" w:color="auto"/>
        <w:bottom w:val="none" w:sz="0" w:space="0" w:color="auto"/>
        <w:right w:val="none" w:sz="0" w:space="0" w:color="auto"/>
      </w:divBdr>
    </w:div>
    <w:div w:id="1594320705">
      <w:bodyDiv w:val="1"/>
      <w:marLeft w:val="0"/>
      <w:marRight w:val="0"/>
      <w:marTop w:val="0"/>
      <w:marBottom w:val="0"/>
      <w:divBdr>
        <w:top w:val="none" w:sz="0" w:space="0" w:color="auto"/>
        <w:left w:val="none" w:sz="0" w:space="0" w:color="auto"/>
        <w:bottom w:val="none" w:sz="0" w:space="0" w:color="auto"/>
        <w:right w:val="none" w:sz="0" w:space="0" w:color="auto"/>
      </w:divBdr>
    </w:div>
    <w:div w:id="1678576289">
      <w:bodyDiv w:val="1"/>
      <w:marLeft w:val="0"/>
      <w:marRight w:val="0"/>
      <w:marTop w:val="0"/>
      <w:marBottom w:val="0"/>
      <w:divBdr>
        <w:top w:val="none" w:sz="0" w:space="0" w:color="auto"/>
        <w:left w:val="none" w:sz="0" w:space="0" w:color="auto"/>
        <w:bottom w:val="none" w:sz="0" w:space="0" w:color="auto"/>
        <w:right w:val="none" w:sz="0" w:space="0" w:color="auto"/>
      </w:divBdr>
    </w:div>
    <w:div w:id="1733236050">
      <w:bodyDiv w:val="1"/>
      <w:marLeft w:val="0"/>
      <w:marRight w:val="0"/>
      <w:marTop w:val="0"/>
      <w:marBottom w:val="0"/>
      <w:divBdr>
        <w:top w:val="none" w:sz="0" w:space="0" w:color="auto"/>
        <w:left w:val="none" w:sz="0" w:space="0" w:color="auto"/>
        <w:bottom w:val="none" w:sz="0" w:space="0" w:color="auto"/>
        <w:right w:val="none" w:sz="0" w:space="0" w:color="auto"/>
      </w:divBdr>
    </w:div>
    <w:div w:id="1764691806">
      <w:bodyDiv w:val="1"/>
      <w:marLeft w:val="0"/>
      <w:marRight w:val="0"/>
      <w:marTop w:val="0"/>
      <w:marBottom w:val="0"/>
      <w:divBdr>
        <w:top w:val="none" w:sz="0" w:space="0" w:color="auto"/>
        <w:left w:val="none" w:sz="0" w:space="0" w:color="auto"/>
        <w:bottom w:val="none" w:sz="0" w:space="0" w:color="auto"/>
        <w:right w:val="none" w:sz="0" w:space="0" w:color="auto"/>
      </w:divBdr>
    </w:div>
    <w:div w:id="1984381246">
      <w:bodyDiv w:val="1"/>
      <w:marLeft w:val="0"/>
      <w:marRight w:val="0"/>
      <w:marTop w:val="0"/>
      <w:marBottom w:val="0"/>
      <w:divBdr>
        <w:top w:val="none" w:sz="0" w:space="0" w:color="auto"/>
        <w:left w:val="none" w:sz="0" w:space="0" w:color="auto"/>
        <w:bottom w:val="none" w:sz="0" w:space="0" w:color="auto"/>
        <w:right w:val="none" w:sz="0" w:space="0" w:color="auto"/>
      </w:divBdr>
    </w:div>
    <w:div w:id="210556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1130</Words>
  <Characters>6218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Juan villegas</cp:lastModifiedBy>
  <cp:revision>3</cp:revision>
  <dcterms:created xsi:type="dcterms:W3CDTF">2025-05-23T02:05:00Z</dcterms:created>
  <dcterms:modified xsi:type="dcterms:W3CDTF">2025-08-20T22:29:00Z</dcterms:modified>
</cp:coreProperties>
</file>