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AEC" w:rsidRDefault="00777AEC" w:rsidP="00777AEC">
      <w:pPr>
        <w:spacing w:after="0" w:line="240" w:lineRule="auto"/>
        <w:rPr>
          <w:rFonts w:ascii="Times New Roman" w:eastAsia="Times New Roman" w:hAnsi="Times New Roman" w:cs="Times New Roman"/>
          <w:sz w:val="24"/>
          <w:szCs w:val="24"/>
          <w:lang w:eastAsia="es-GT"/>
        </w:rPr>
      </w:pPr>
      <w:bookmarkStart w:id="0" w:name="_GoBack"/>
      <w:bookmarkEnd w:id="0"/>
    </w:p>
    <w:p w:rsidR="00777AEC" w:rsidRDefault="00777AEC" w:rsidP="00777AEC">
      <w:pPr>
        <w:spacing w:before="96"/>
        <w:ind w:left="548"/>
        <w:jc w:val="both"/>
        <w:rPr>
          <w:b/>
          <w:w w:val="105"/>
          <w:sz w:val="19"/>
        </w:rPr>
      </w:pPr>
      <w:r>
        <w:rPr>
          <w:b/>
          <w:noProof/>
          <w:sz w:val="19"/>
          <w:lang w:eastAsia="es-GT"/>
        </w:rPr>
        <mc:AlternateContent>
          <mc:Choice Requires="wps">
            <w:drawing>
              <wp:anchor distT="0" distB="0" distL="114300" distR="114300" simplePos="0" relativeHeight="251659264" behindDoc="0" locked="0" layoutInCell="1" allowOverlap="1" wp14:anchorId="78F27268" wp14:editId="081C07EE">
                <wp:simplePos x="0" y="0"/>
                <wp:positionH relativeFrom="column">
                  <wp:posOffset>4996815</wp:posOffset>
                </wp:positionH>
                <wp:positionV relativeFrom="paragraph">
                  <wp:posOffset>-194945</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777AEC" w:rsidRPr="00BF560D" w:rsidRDefault="00777AEC" w:rsidP="00777AEC">
                            <w:pPr>
                              <w:jc w:val="center"/>
                              <w:rPr>
                                <w:b/>
                                <w:bCs/>
                                <w:color w:val="C00000"/>
                                <w:sz w:val="32"/>
                                <w:szCs w:val="32"/>
                              </w:rPr>
                            </w:pPr>
                            <w:r w:rsidRPr="00E36150">
                              <w:rPr>
                                <w:b/>
                                <w:bCs/>
                                <w:color w:val="C00000"/>
                                <w:sz w:val="32"/>
                                <w:szCs w:val="32"/>
                              </w:rPr>
                              <w:t>PL-2.13</w:t>
                            </w:r>
                          </w:p>
                          <w:p w:rsidR="00777AEC" w:rsidRDefault="00777AEC" w:rsidP="00777A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F27268" id="_x0000_t202" coordsize="21600,21600" o:spt="202" path="m,l,21600r21600,l21600,xe">
                <v:stroke joinstyle="miter"/>
                <v:path gradientshapeok="t" o:connecttype="rect"/>
              </v:shapetype>
              <v:shape id="Cuadro de texto 122" o:spid="_x0000_s1026" type="#_x0000_t202" style="position:absolute;left:0;text-align:left;margin-left:393.45pt;margin-top:-15.35pt;width:66.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" fillcolor="white [3201]" strokeweight=".5pt">
                <v:textbox>
                  <w:txbxContent>
                    <w:p w:rsidR="00777AEC" w:rsidRPr="00BF560D" w:rsidRDefault="00777AEC" w:rsidP="00777AEC">
                      <w:pPr>
                        <w:jc w:val="center"/>
                        <w:rPr>
                          <w:b/>
                          <w:bCs/>
                          <w:color w:val="C00000"/>
                          <w:sz w:val="32"/>
                          <w:szCs w:val="32"/>
                        </w:rPr>
                      </w:pPr>
                      <w:r w:rsidRPr="00E36150">
                        <w:rPr>
                          <w:b/>
                          <w:bCs/>
                          <w:color w:val="C00000"/>
                          <w:sz w:val="32"/>
                          <w:szCs w:val="32"/>
                        </w:rPr>
                        <w:t>PL-2.13</w:t>
                      </w:r>
                    </w:p>
                    <w:p w:rsidR="00777AEC" w:rsidRDefault="00777AEC" w:rsidP="00777AEC"/>
                  </w:txbxContent>
                </v:textbox>
              </v:shape>
            </w:pict>
          </mc:Fallback>
        </mc:AlternateContent>
      </w:r>
      <w:r>
        <w:rPr>
          <w:b/>
          <w:noProof/>
          <w:sz w:val="19"/>
          <w:lang w:eastAsia="es-GT"/>
        </w:rPr>
        <mc:AlternateContent>
          <mc:Choice Requires="wps">
            <w:drawing>
              <wp:anchor distT="0" distB="0" distL="114300" distR="114300" simplePos="0" relativeHeight="251660288" behindDoc="0" locked="0" layoutInCell="1" allowOverlap="1" wp14:anchorId="3668EA96" wp14:editId="71FC4E03">
                <wp:simplePos x="0" y="0"/>
                <wp:positionH relativeFrom="column">
                  <wp:posOffset>-194310</wp:posOffset>
                </wp:positionH>
                <wp:positionV relativeFrom="paragraph">
                  <wp:posOffset>-194945</wp:posOffset>
                </wp:positionV>
                <wp:extent cx="1457325" cy="523875"/>
                <wp:effectExtent l="0" t="0" r="28575" b="28575"/>
                <wp:wrapNone/>
                <wp:docPr id="13" name="Cuadro de texto 13"/>
                <wp:cNvGraphicFramePr/>
                <a:graphic xmlns:a="http://schemas.openxmlformats.org/drawingml/2006/main">
                  <a:graphicData uri="http://schemas.microsoft.com/office/word/2010/wordprocessingShape">
                    <wps:wsp>
                      <wps:cNvSpPr txBox="1"/>
                      <wps:spPr>
                        <a:xfrm>
                          <a:off x="0" y="0"/>
                          <a:ext cx="1457325" cy="523875"/>
                        </a:xfrm>
                        <a:prstGeom prst="rect">
                          <a:avLst/>
                        </a:prstGeom>
                        <a:solidFill>
                          <a:schemeClr val="lt1"/>
                        </a:solidFill>
                        <a:ln w="6350">
                          <a:solidFill>
                            <a:prstClr val="black"/>
                          </a:solidFill>
                        </a:ln>
                      </wps:spPr>
                      <wps:txbx>
                        <w:txbxContent>
                          <w:p w:rsidR="00777AEC" w:rsidRPr="005848A1" w:rsidRDefault="00777AEC" w:rsidP="00777AEC">
                            <w:pPr>
                              <w:jc w:val="center"/>
                              <w:rPr>
                                <w:b/>
                              </w:rPr>
                            </w:pPr>
                            <w:r w:rsidRPr="005848A1">
                              <w:rPr>
                                <w:b/>
                              </w:rPr>
                              <w:t>LOGO DE LA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68EA96" id="Cuadro de texto 13" o:spid="_x0000_s1027" type="#_x0000_t202" style="position:absolute;left:0;text-align:left;margin-left:-15.3pt;margin-top:-15.35pt;width:114.75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" fillcolor="white [3201]" strokeweight=".5pt">
                <v:textbox>
                  <w:txbxContent>
                    <w:p w:rsidR="00777AEC" w:rsidRPr="005848A1" w:rsidRDefault="00777AEC" w:rsidP="00777AEC">
                      <w:pPr>
                        <w:jc w:val="center"/>
                        <w:rPr>
                          <w:b/>
                        </w:rPr>
                      </w:pPr>
                      <w:r w:rsidRPr="005848A1">
                        <w:rPr>
                          <w:b/>
                        </w:rPr>
                        <w:t>LOGO DE LA ENTIDAD</w:t>
                      </w:r>
                    </w:p>
                  </w:txbxContent>
                </v:textbox>
              </v:shape>
            </w:pict>
          </mc:Fallback>
        </mc:AlternateContent>
      </w:r>
    </w:p>
    <w:p w:rsidR="00777AEC" w:rsidRPr="00917361" w:rsidRDefault="00777AEC" w:rsidP="00777AEC">
      <w:pPr>
        <w:spacing w:before="96"/>
        <w:ind w:left="548"/>
        <w:jc w:val="both"/>
        <w:rPr>
          <w:rFonts w:ascii="Times New Roman" w:hAnsi="Times New Roman" w:cs="Times New Roman"/>
          <w:b/>
          <w:w w:val="105"/>
          <w:sz w:val="24"/>
          <w:szCs w:val="24"/>
        </w:rPr>
      </w:pPr>
    </w:p>
    <w:p w:rsidR="00777AEC" w:rsidRPr="00752B78" w:rsidRDefault="00777AEC" w:rsidP="00777AEC">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Entidad XXXXXXX</w:t>
      </w:r>
    </w:p>
    <w:p w:rsidR="00777AEC" w:rsidRPr="00752B78" w:rsidRDefault="00777AEC" w:rsidP="00777AEC">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Auditoría </w:t>
      </w:r>
      <w:r>
        <w:rPr>
          <w:rFonts w:ascii="Segoe UI Emoji" w:hAnsi="Segoe UI Emoji" w:cs="Times New Roman"/>
          <w:bCs/>
          <w:w w:val="105"/>
          <w:sz w:val="24"/>
          <w:szCs w:val="24"/>
        </w:rPr>
        <w:t>de Estados Financieros</w:t>
      </w:r>
      <w:r w:rsidRPr="00752B78">
        <w:rPr>
          <w:rFonts w:ascii="Segoe UI Emoji" w:hAnsi="Segoe UI Emoji" w:cs="Times New Roman"/>
          <w:bCs/>
          <w:w w:val="105"/>
          <w:sz w:val="24"/>
          <w:szCs w:val="24"/>
        </w:rPr>
        <w:t xml:space="preserve"> </w:t>
      </w:r>
    </w:p>
    <w:p w:rsidR="00777AEC" w:rsidRPr="00752B78" w:rsidRDefault="00777AEC" w:rsidP="00777AEC">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Del 01 de </w:t>
      </w:r>
      <w:proofErr w:type="gramStart"/>
      <w:r>
        <w:rPr>
          <w:rFonts w:ascii="Segoe UI Emoji" w:hAnsi="Segoe UI Emoji" w:cs="Times New Roman"/>
          <w:bCs/>
          <w:w w:val="105"/>
          <w:sz w:val="24"/>
          <w:szCs w:val="24"/>
        </w:rPr>
        <w:t>Enero</w:t>
      </w:r>
      <w:proofErr w:type="gramEnd"/>
      <w:r>
        <w:rPr>
          <w:rFonts w:ascii="Segoe UI Emoji" w:hAnsi="Segoe UI Emoji" w:cs="Times New Roman"/>
          <w:bCs/>
          <w:w w:val="105"/>
          <w:sz w:val="24"/>
          <w:szCs w:val="24"/>
        </w:rPr>
        <w:t xml:space="preserve"> al 31 de Diciembre de 2024</w:t>
      </w:r>
    </w:p>
    <w:p w:rsidR="00777AEC" w:rsidRDefault="00777AEC" w:rsidP="00777AEC">
      <w:pPr>
        <w:spacing w:after="0" w:line="240" w:lineRule="auto"/>
        <w:jc w:val="center"/>
        <w:rPr>
          <w:rFonts w:ascii="Times New Roman" w:eastAsia="Times New Roman" w:hAnsi="Times New Roman" w:cs="Times New Roman"/>
          <w:b/>
          <w:sz w:val="24"/>
          <w:szCs w:val="24"/>
          <w:lang w:eastAsia="es-GT"/>
        </w:rPr>
      </w:pPr>
      <w:r w:rsidRPr="009E1532">
        <w:rPr>
          <w:rFonts w:ascii="Times New Roman" w:eastAsia="Times New Roman" w:hAnsi="Times New Roman" w:cs="Times New Roman"/>
          <w:b/>
          <w:sz w:val="24"/>
          <w:szCs w:val="24"/>
          <w:lang w:eastAsia="es-GT"/>
        </w:rPr>
        <w:t>IDENTIFICACIÓN Y VALORACIÓN DE LOS RIESGOS DE INCORRECCIÓN MATERIAL (NIA 315)</w:t>
      </w:r>
    </w:p>
    <w:p w:rsidR="00777AEC" w:rsidRPr="009E1532" w:rsidRDefault="00777AEC" w:rsidP="00777AEC">
      <w:pPr>
        <w:spacing w:after="0" w:line="240" w:lineRule="auto"/>
        <w:jc w:val="center"/>
        <w:rPr>
          <w:rFonts w:ascii="Times New Roman" w:eastAsia="Times New Roman" w:hAnsi="Times New Roman" w:cs="Times New Roman"/>
          <w:b/>
          <w:sz w:val="24"/>
          <w:szCs w:val="24"/>
          <w:lang w:eastAsia="es-GT"/>
        </w:rPr>
      </w:pPr>
    </w:p>
    <w:p w:rsidR="00777AEC"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Caso Práctico: Auditoría en "Alimentos Deliciosos S.A."</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Contexto de la Entidad</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"Alimentos Deliciosos S.A." es una empresa dedicada a la producción y distribución de alimentos procesados, incluyendo salsas, conservas y productos congelados. Fundada hace diez años, la empresa ha crecido significativamente y ha expandido su presencia en el mercado nacional e internacional. Con un enfoque en la calidad y la seguridad alimentaria, "Alimentos Deliciosos S.A." enfrenta desafíos relacionados con la gestión de inventarios, el cumplimiento normativo y la contabilidad de ingresos. El auditor está encargado de realizar la auditoría de los estados financieros al 31 de diciembre de 2023.</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1. Identificación de Afirmaciones y Riesgos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Existencia</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Afirmación: Los activos, pasivos y patrimonio neto existen.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Riesgo de incorrección: Posible sobreestimación de inventarios debido a errores en el conteo físico o registro de activos que no existen.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Ejemplo: Inventario reportado de $800,000, pero solo se encuentran $750,000 en el conteo físico.</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Procedimientos de auditoría:</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Realizar un conteo físico de los inventarios en las instalaciones de la empresa y documentar las discrepancias encontradas en comparación con los registros contables.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Inspeccionar físicamente una muestra de activos fijos, como maquinaria y equipos, y verificar su existencia mediante la revisión de documentos de adquisición.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Derechos y obligaciones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Afirmación: La entidad posee y controla los derechos de los activos, y los pasivos son obligaciones de la entidad.</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Riesgo de incorrección: Registro de activos que no pertenecen a la empresa o no contabilización de pasivos.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Ejemplo: La empresa tiene un arrendamiento de maquinaria no registrado por $120,000.</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Procedimientos de auditoría:</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Examinar todos los contratos de arrendamiento y adquisición de maquinaria para confirmar la titularidad de los activos.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Enviar cartas de confirmación a proveedores para verificar saldos de cuentas por pagar.</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Integridad</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Afirmación: Todos los activos, pasivos y patrimonio neto que se deberían registrar han sido registrados.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Riesgo de incorrección: Omisión de ingresos por ventas realizadas.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Ejemplo: Ventas de productos realizadas en diciembre que no se han registrado, totalizando $200,000.</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Procedimientos de auditoría:</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Comparar las conciliaciones bancarias con los registros contables para identificar transacciones no registradas.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Revisar los informes de ventas y comparar con las facturas emitidas para asegurar que todos los ingresos se han registrado.</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Exactitud, valoración y asignación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Afirmación: Los activos, pasivos y patrimonio neto se han incluido en los estados financieros por las cantidades adecuadas.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Riesgo de incorrección: Valoraciones incorrectas de inventarios o pasivos.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Ejemplo: Inventario sobrevaluado por $50,000 debido a un error en el costo de adquisición.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Procedimientos de auditoría:</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Evaluar los métodos de valoración de inventario (FIFO, LIFO, costo promedio) y realizar pruebas de cálculo para verificar su correcta aplicación.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Revisar las estimaciones contables relacionadas con la depreciación de activos y comparar con datos históricos.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Clasificación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Afirmación: Los activos, pasivos y patrimonio neto han sido registrados en las cuentas correctas.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Riesgo de incorrección: Clasificación incorrecta de ingresos o gastos.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Ejemplo: Gastos de publicidad capitalizados incorrectamente como activos.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Procedimientos de auditoría:</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Analizar una muestra de transacciones de ingresos y gastos para asegurar su correcta clasificación en las cuentas.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Revisar las políticas contables de la empresa para asegurarse de que se apliquen consistentemente en la clasificación de partidas.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Presentación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Afirmación: Los activos, pasivos y patrimonio neto se agregan o desagregan adecuadamente.</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Riesgo de incorrección: Presentación inadecuada de información que afecta la claridad de los estados financieros.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Ejemplo: Falta de notas explicativas sobre los riesgos asociados a la producción y distribución de alimentos.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Procedimientos de auditoría:</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Revisar la presentación de los estados financieros para asegurarse de que cumplan con las Normas Internacionales de Información Financiera (NIIF).</w:t>
      </w:r>
    </w:p>
    <w:p w:rsidR="00777AEC"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Verificar que las notas a los estados financieros incluyan toda la información relevante y necesaria para la comprensión de los estados financieros.</w:t>
      </w:r>
    </w:p>
    <w:p w:rsidR="00777AEC"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lastRenderedPageBreak/>
        <w:t>2. Evaluación de Riesgos</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Riesgos inherentes: La alta rotación de inventarios y la variabilidad en la demanda de productos pueden aumentar el riesgo de sobrevaluación.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Riesgos de control: Debilidades en los controles internos pueden llevar a omisiones en el registro de ingresos y gastos.</w:t>
      </w:r>
    </w:p>
    <w:p w:rsidR="00777AEC"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Riesgos de detección: La complejidad en la valoración de inventarios puede llevar a que el auditor no detecte errores.</w:t>
      </w:r>
    </w:p>
    <w:p w:rsidR="00777AEC"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3. Respuesta del Auditor</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Basado en la evaluación de riesgos, el auditor decide:</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Aumentar la extensión de los procedimientos de auditoría en las áreas de inventarios y cuentas por cobrar.</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Implementar procedimientos analíticos para identificar variaciones inusuales en las cuentas de ingresos.</w:t>
      </w:r>
    </w:p>
    <w:p w:rsidR="00777AEC"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Probar los controles internos relacionados con el registro de ingresos y la valoración de activos.</w:t>
      </w:r>
    </w:p>
    <w:p w:rsidR="00777AEC"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4. Documentación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El auditor documenta:</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La identificación de los riesgos y su valoración.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Los procedimientos realizados y los resultados.</w:t>
      </w:r>
    </w:p>
    <w:p w:rsidR="00777AEC"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Conclusiones sobre la razonabilidad de las afirmaciones y la presentación de los estados financieros.</w:t>
      </w:r>
    </w:p>
    <w:p w:rsidR="00777AEC"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Conclusión</w:t>
      </w:r>
    </w:p>
    <w:p w:rsidR="00777AEC" w:rsidRPr="004D18E9" w:rsidRDefault="00777AEC" w:rsidP="00777AEC">
      <w:pPr>
        <w:spacing w:after="0" w:line="240" w:lineRule="auto"/>
        <w:rPr>
          <w:rFonts w:ascii="Times New Roman" w:eastAsia="Times New Roman" w:hAnsi="Times New Roman" w:cs="Times New Roman"/>
          <w:sz w:val="24"/>
          <w:szCs w:val="24"/>
          <w:lang w:eastAsia="es-GT"/>
        </w:rPr>
      </w:pPr>
      <w:r w:rsidRPr="004D18E9">
        <w:rPr>
          <w:rFonts w:ascii="Times New Roman" w:eastAsia="Times New Roman" w:hAnsi="Times New Roman" w:cs="Times New Roman"/>
          <w:sz w:val="24"/>
          <w:szCs w:val="24"/>
          <w:lang w:eastAsia="es-GT"/>
        </w:rPr>
        <w:t>Este caso práctico ilustra cómo un auditor puede aplicar la NIA 315 para identificar y valorar riesgos de incorrección material en una empresa de alimentos. Al seguir estos pasos, el auditor puede asegurar que los estados financieros de "Alimentos Deliciosos S.A." reflejan fielmente su situación financiera y cumplen con las normas contables aplicables.</w:t>
      </w:r>
    </w:p>
    <w:p w:rsidR="009B674B" w:rsidRDefault="00010A5F"/>
    <w:sectPr w:rsidR="009B67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AEC"/>
    <w:rsid w:val="00010A5F"/>
    <w:rsid w:val="00047B75"/>
    <w:rsid w:val="00777AEC"/>
    <w:rsid w:val="00C263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766C6-907A-49F3-B7D7-633A0273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AE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907</Words>
  <Characters>4994</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2</cp:revision>
  <dcterms:created xsi:type="dcterms:W3CDTF">2025-02-10T23:54:00Z</dcterms:created>
  <dcterms:modified xsi:type="dcterms:W3CDTF">2025-02-10T23:55:00Z</dcterms:modified>
</cp:coreProperties>
</file>