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E59" w:rsidRDefault="00EB0E59" w:rsidP="00EB0E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DF16A" wp14:editId="11E316EC">
                <wp:simplePos x="0" y="0"/>
                <wp:positionH relativeFrom="column">
                  <wp:posOffset>154940</wp:posOffset>
                </wp:positionH>
                <wp:positionV relativeFrom="paragraph">
                  <wp:posOffset>-343535</wp:posOffset>
                </wp:positionV>
                <wp:extent cx="906780" cy="342900"/>
                <wp:effectExtent l="0" t="0" r="2667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678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E59" w:rsidRDefault="00EB0E59" w:rsidP="00EB0E5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BDF16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.2pt;margin-top:-27.05pt;width:71.4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">
                <v:textbox>
                  <w:txbxContent>
                    <w:p w:rsidR="00EB0E59" w:rsidRDefault="00EB0E59" w:rsidP="00EB0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3240A" wp14:editId="3DBA83D7">
                <wp:simplePos x="0" y="0"/>
                <wp:positionH relativeFrom="column">
                  <wp:posOffset>5029200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9525" t="9525" r="9525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0540" w:rsidRPr="00770540" w:rsidRDefault="00642885" w:rsidP="0077054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D-12</w:t>
                            </w:r>
                          </w:p>
                          <w:p w:rsidR="00EB0E59" w:rsidRPr="005B6DA0" w:rsidRDefault="00EB0E59" w:rsidP="00EB0E59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F3240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396pt;margin-top:-27pt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">
                <v:textbox>
                  <w:txbxContent>
                    <w:p w:rsidR="00770540" w:rsidRPr="00770540" w:rsidRDefault="00642885" w:rsidP="00770540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D-12</w:t>
                      </w:r>
                    </w:p>
                    <w:p w:rsidR="00EB0E59" w:rsidRPr="005B6DA0" w:rsidRDefault="00EB0E59" w:rsidP="00EB0E59">
                      <w:pPr>
                        <w:jc w:val="center"/>
                        <w:rPr>
                          <w:rFonts w:ascii="Comic Sans MS" w:hAnsi="Comic Sans MS"/>
                          <w:b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0E59" w:rsidRDefault="00EB0E59" w:rsidP="00EB0E59"/>
    <w:p w:rsidR="00EB0E59" w:rsidRDefault="00EB0E59" w:rsidP="00EB0E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</w:t>
      </w:r>
      <w:r w:rsidR="004509B4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 xml:space="preserve">Entidad </w:t>
      </w:r>
      <w:proofErr w:type="spellStart"/>
      <w:r>
        <w:rPr>
          <w:rFonts w:ascii="Arial" w:hAnsi="Arial" w:cs="Arial"/>
        </w:rPr>
        <w:t>xxxxxxx</w:t>
      </w:r>
      <w:proofErr w:type="spellEnd"/>
    </w:p>
    <w:p w:rsidR="00EB0E59" w:rsidRDefault="00EB0E59" w:rsidP="00EB0E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:rsidR="00EB0E59" w:rsidRDefault="00EB0E59" w:rsidP="00EB0E59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:rsidR="00594E88" w:rsidRDefault="00594E88" w:rsidP="00EB0E59">
      <w:pPr>
        <w:jc w:val="center"/>
        <w:rPr>
          <w:rFonts w:ascii="Arial" w:hAnsi="Arial" w:cs="Arial"/>
          <w:b/>
        </w:rPr>
      </w:pPr>
      <w:r w:rsidRPr="00594E88">
        <w:rPr>
          <w:rFonts w:ascii="Arial" w:hAnsi="Arial" w:cs="Arial"/>
          <w:b/>
        </w:rPr>
        <w:t>Pruebas de Cierre</w:t>
      </w:r>
    </w:p>
    <w:p w:rsidR="0010607F" w:rsidRDefault="0010607F" w:rsidP="0010607F">
      <w:pPr>
        <w:rPr>
          <w:rFonts w:ascii="Arial" w:hAnsi="Arial" w:cs="Arial"/>
          <w:b/>
        </w:rPr>
      </w:pPr>
    </w:p>
    <w:p w:rsidR="0010607F" w:rsidRDefault="0010607F" w:rsidP="0010607F">
      <w:pPr>
        <w:rPr>
          <w:rFonts w:ascii="Arial" w:hAnsi="Arial" w:cs="Arial"/>
          <w:b/>
        </w:rPr>
      </w:pPr>
      <w:bookmarkStart w:id="0" w:name="_GoBack"/>
      <w:bookmarkEnd w:id="0"/>
    </w:p>
    <w:p w:rsidR="0010607F" w:rsidRPr="0010607F" w:rsidRDefault="0010607F" w:rsidP="0010607F">
      <w:pPr>
        <w:rPr>
          <w:rFonts w:ascii="Arial" w:hAnsi="Arial" w:cs="Arial"/>
          <w:b/>
        </w:rPr>
      </w:pPr>
      <w:r w:rsidRPr="0010607F">
        <w:rPr>
          <w:rFonts w:ascii="Arial" w:hAnsi="Arial" w:cs="Arial"/>
          <w:b/>
        </w:rPr>
        <w:t>Pruebas de Cierre: Corte de Transacciones</w:t>
      </w:r>
    </w:p>
    <w:p w:rsidR="0010607F" w:rsidRPr="0010607F" w:rsidRDefault="0010607F" w:rsidP="0010607F">
      <w:pPr>
        <w:rPr>
          <w:rFonts w:ascii="Arial" w:hAnsi="Arial" w:cs="Arial"/>
          <w:b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Fecha de Revisión: [Fecha]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Trabajo Realizado por: [Nombre del Auditor]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Procedimiento de Auditoría: Corte de Transacciones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Objetivo: Revisar y analizar las transacciones realizadas después de la fecha de cierre.</w:t>
      </w:r>
    </w:p>
    <w:p w:rsidR="00863FC2" w:rsidRPr="0010607F" w:rsidRDefault="00863FC2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Detalle de Documentación Revisada: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Registros contables posteriores a la fecha de cierre: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revisaron los extractos de cuentas relevantes, especialmente la cuenta de "Inventarios".</w:t>
      </w: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identificaron y analizaron los registros contables realizados después de la fecha de cierre.</w:t>
      </w:r>
    </w:p>
    <w:p w:rsidR="006068BE" w:rsidRDefault="006068BE" w:rsidP="0010607F">
      <w:pPr>
        <w:jc w:val="both"/>
        <w:rPr>
          <w:rFonts w:ascii="Arial" w:hAnsi="Arial" w:cs="Arial"/>
        </w:rPr>
      </w:pPr>
      <w:r w:rsidRPr="006068BE">
        <w:rPr>
          <w:rFonts w:ascii="Arial" w:hAnsi="Arial" w:cs="Arial"/>
          <w:highlight w:val="yellow"/>
        </w:rPr>
        <w:t>Ejemplo cada caso</w:t>
      </w:r>
      <w:r>
        <w:rPr>
          <w:rFonts w:ascii="Arial" w:hAnsi="Arial" w:cs="Arial"/>
        </w:rPr>
        <w:t xml:space="preserve"> </w:t>
      </w:r>
    </w:p>
    <w:p w:rsidR="006068BE" w:rsidRDefault="006068BE" w:rsidP="0010607F">
      <w:pPr>
        <w:jc w:val="both"/>
        <w:rPr>
          <w:rFonts w:ascii="Arial" w:hAnsi="Arial" w:cs="Arial"/>
        </w:rPr>
      </w:pPr>
    </w:p>
    <w:p w:rsidR="006068BE" w:rsidRDefault="006068BE" w:rsidP="0010607F">
      <w:pPr>
        <w:jc w:val="both"/>
        <w:rPr>
          <w:rFonts w:ascii="Arial" w:hAnsi="Arial" w:cs="Arial"/>
        </w:rPr>
      </w:pPr>
    </w:p>
    <w:p w:rsidR="00FE199E" w:rsidRDefault="00FE199E" w:rsidP="00FE19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Style w:val="Textoennegrita"/>
          <w:rFonts w:ascii="Segoe UI" w:hAnsi="Segoe UI" w:cs="Segoe UI"/>
          <w:color w:val="374151"/>
          <w:bdr w:val="single" w:sz="2" w:space="0" w:color="D9D9E3" w:frame="1"/>
        </w:rPr>
        <w:t>Revisión de Registros Contables Posteriores a la Fecha de Cierre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"/>
        <w:gridCol w:w="2115"/>
        <w:gridCol w:w="1541"/>
        <w:gridCol w:w="1746"/>
        <w:gridCol w:w="1514"/>
        <w:gridCol w:w="1832"/>
      </w:tblGrid>
      <w:tr w:rsidR="00FE199E" w:rsidTr="00B74F94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No.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Fecha de Transacción</w:t>
            </w:r>
          </w:p>
        </w:tc>
        <w:tc>
          <w:tcPr>
            <w:tcW w:w="1511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Tipo de Transacción</w:t>
            </w:r>
          </w:p>
        </w:tc>
        <w:tc>
          <w:tcPr>
            <w:tcW w:w="1716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Descripción</w:t>
            </w:r>
          </w:p>
        </w:tc>
        <w:tc>
          <w:tcPr>
            <w:tcW w:w="1484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0070C0"/>
            <w:vAlign w:val="bottom"/>
            <w:hideMark/>
          </w:tcPr>
          <w:p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Monto</w:t>
            </w:r>
          </w:p>
        </w:tc>
        <w:tc>
          <w:tcPr>
            <w:tcW w:w="1787" w:type="dxa"/>
            <w:tcBorders>
              <w:top w:val="single" w:sz="2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0070C0"/>
            <w:vAlign w:val="bottom"/>
            <w:hideMark/>
          </w:tcPr>
          <w:p w:rsidR="00FE199E" w:rsidRPr="00D50180" w:rsidRDefault="00FE199E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</w:pPr>
            <w:r w:rsidRPr="00D50180">
              <w:rPr>
                <w:rFonts w:ascii="Segoe UI" w:hAnsi="Segoe UI" w:cs="Segoe UI"/>
                <w:b/>
                <w:bCs/>
                <w:color w:val="FFFFFF" w:themeColor="background1"/>
                <w:sz w:val="21"/>
                <w:szCs w:val="21"/>
              </w:rPr>
              <w:t>Observaciones</w:t>
            </w:r>
          </w:p>
        </w:tc>
      </w:tr>
      <w:tr w:rsidR="00FE199E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[Fecha]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Ajuste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[Descripción]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[Monto]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[Observaciones detalladas]</w:t>
            </w:r>
          </w:p>
        </w:tc>
      </w:tr>
      <w:tr w:rsidR="00FE199E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[Fecha]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Corrección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[Descripción]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[Monto]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[Observaciones detalladas]</w:t>
            </w:r>
          </w:p>
        </w:tc>
      </w:tr>
      <w:tr w:rsidR="00FE199E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[Fecha]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Registro Adicional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[Descripción]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[Monto]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[Observaciones detalladas]</w:t>
            </w:r>
          </w:p>
        </w:tc>
      </w:tr>
      <w:tr w:rsidR="00FE199E" w:rsidTr="00B74F94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5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716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48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  <w:tc>
          <w:tcPr>
            <w:tcW w:w="178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:rsidR="00FE199E" w:rsidRDefault="00FE199E">
            <w:pPr>
              <w:rPr>
                <w:rFonts w:ascii="Segoe UI" w:hAnsi="Segoe UI" w:cs="Segoe UI"/>
                <w:color w:val="374151"/>
                <w:sz w:val="21"/>
                <w:szCs w:val="21"/>
              </w:rPr>
            </w:pPr>
            <w:r>
              <w:rPr>
                <w:rFonts w:ascii="Segoe UI" w:hAnsi="Segoe UI" w:cs="Segoe UI"/>
                <w:color w:val="374151"/>
                <w:sz w:val="21"/>
                <w:szCs w:val="21"/>
              </w:rPr>
              <w:t>...</w:t>
            </w:r>
          </w:p>
        </w:tc>
      </w:tr>
    </w:tbl>
    <w:p w:rsidR="006068BE" w:rsidRDefault="006068BE" w:rsidP="0010607F">
      <w:pPr>
        <w:jc w:val="both"/>
        <w:rPr>
          <w:rFonts w:ascii="Arial" w:hAnsi="Arial" w:cs="Arial"/>
        </w:rPr>
      </w:pPr>
    </w:p>
    <w:p w:rsidR="00FE199E" w:rsidRDefault="00FE199E" w:rsidP="0010607F">
      <w:pPr>
        <w:jc w:val="both"/>
        <w:rPr>
          <w:rFonts w:ascii="Arial" w:hAnsi="Arial" w:cs="Arial"/>
        </w:rPr>
      </w:pPr>
    </w:p>
    <w:p w:rsidR="00FE199E" w:rsidRDefault="00FE199E" w:rsidP="0010607F">
      <w:pPr>
        <w:jc w:val="both"/>
        <w:rPr>
          <w:rFonts w:ascii="Arial" w:hAnsi="Arial" w:cs="Arial"/>
        </w:rPr>
      </w:pPr>
    </w:p>
    <w:p w:rsidR="00FE199E" w:rsidRPr="0010607F" w:rsidRDefault="00FE199E" w:rsidP="0010607F">
      <w:pPr>
        <w:jc w:val="both"/>
        <w:rPr>
          <w:rFonts w:ascii="Arial" w:hAnsi="Arial" w:cs="Arial"/>
        </w:rPr>
      </w:pP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compararon las fechas de las transacciones con la fecha de cierre para asegurar la precisión.</w:t>
      </w:r>
    </w:p>
    <w:p w:rsidR="00863FC2" w:rsidRDefault="00863FC2" w:rsidP="0010607F">
      <w:pPr>
        <w:jc w:val="both"/>
        <w:rPr>
          <w:rFonts w:ascii="Arial" w:hAnsi="Arial" w:cs="Arial"/>
        </w:rPr>
      </w:pPr>
    </w:p>
    <w:p w:rsidR="00863FC2" w:rsidRPr="0010607F" w:rsidRDefault="00863FC2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Estados financieros provisionales o informes internos: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obtuvieron y revisaron los estados financieros provisionales generados después de la fecha de cierre.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compararon los saldos de inventario presentados en los informes provisionales con los saldos previos al cierre.</w:t>
      </w: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evaluaron las variaciones significativas y se documentaron.</w:t>
      </w:r>
    </w:p>
    <w:p w:rsidR="00863FC2" w:rsidRDefault="00863FC2" w:rsidP="0010607F">
      <w:pPr>
        <w:jc w:val="both"/>
        <w:rPr>
          <w:rFonts w:ascii="Arial" w:hAnsi="Arial" w:cs="Arial"/>
        </w:rPr>
      </w:pPr>
    </w:p>
    <w:p w:rsidR="00863FC2" w:rsidRPr="0010607F" w:rsidRDefault="00863FC2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Políticas y procedimientos relacionados con el cierre de inventarios: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verificó la existencia de políticas y procedimientos específicos para el cierre de inventarios.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revisó la documentación para confirmar que el personal sigue los procedimientos establecidos.</w:t>
      </w: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identificaron y analizaron posibles desviaciones de las políticas.</w:t>
      </w:r>
    </w:p>
    <w:p w:rsidR="00863FC2" w:rsidRDefault="00863FC2" w:rsidP="0010607F">
      <w:pPr>
        <w:jc w:val="both"/>
        <w:rPr>
          <w:rFonts w:ascii="Arial" w:hAnsi="Arial" w:cs="Arial"/>
        </w:rPr>
      </w:pPr>
    </w:p>
    <w:p w:rsidR="00863FC2" w:rsidRDefault="00863FC2" w:rsidP="0010607F">
      <w:pPr>
        <w:jc w:val="both"/>
        <w:rPr>
          <w:rFonts w:ascii="Arial" w:hAnsi="Arial" w:cs="Arial"/>
        </w:rPr>
      </w:pPr>
    </w:p>
    <w:p w:rsidR="00863FC2" w:rsidRDefault="00863FC2" w:rsidP="0010607F">
      <w:pPr>
        <w:jc w:val="both"/>
        <w:rPr>
          <w:rFonts w:ascii="Arial" w:hAnsi="Arial" w:cs="Arial"/>
        </w:rPr>
      </w:pPr>
    </w:p>
    <w:p w:rsidR="00863FC2" w:rsidRPr="0010607F" w:rsidRDefault="00863FC2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Reportes de gestión de inventarios: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obtuvieron informes de gestión de inventarios generados después de la fecha de cierre.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revisaron los informes para identificar cualquier problema o anomalía en la gestión de inventarios.</w:t>
      </w: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compararon los KPI (indicadores clave de rendimiento) con los resultados anteriores al cierre.</w:t>
      </w:r>
    </w:p>
    <w:p w:rsidR="001E106F" w:rsidRDefault="001E106F" w:rsidP="0010607F">
      <w:pPr>
        <w:jc w:val="both"/>
        <w:rPr>
          <w:rFonts w:ascii="Arial" w:hAnsi="Arial" w:cs="Arial"/>
        </w:rPr>
      </w:pPr>
    </w:p>
    <w:p w:rsidR="001E106F" w:rsidRDefault="001E106F" w:rsidP="0010607F">
      <w:pPr>
        <w:jc w:val="both"/>
        <w:rPr>
          <w:rFonts w:ascii="Arial" w:hAnsi="Arial" w:cs="Arial"/>
        </w:rPr>
      </w:pPr>
    </w:p>
    <w:p w:rsidR="001E106F" w:rsidRPr="0010607F" w:rsidRDefault="001E106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Hallazgos: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Se encontraron registros contables después de la fecha de cierre, principalmente relacionados con ajustes y correcciones.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Los estados financieros provisionales mostraron variaciones mínimas en los saldos de inventarios, lo que indica consistencia.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Las políticas y procedimientos se siguieron en su mayoría, aunque se identificaron áreas donde se pueden fortalecer los controles.</w:t>
      </w: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Los informes de gestión de inventarios indicaron un rendimiento estable y acorde con las expectativas.</w:t>
      </w:r>
    </w:p>
    <w:p w:rsidR="001E106F" w:rsidRDefault="001E106F" w:rsidP="0010607F">
      <w:pPr>
        <w:jc w:val="both"/>
        <w:rPr>
          <w:rFonts w:ascii="Arial" w:hAnsi="Arial" w:cs="Arial"/>
        </w:rPr>
      </w:pPr>
    </w:p>
    <w:p w:rsidR="001E106F" w:rsidRDefault="001E106F" w:rsidP="0010607F">
      <w:pPr>
        <w:jc w:val="both"/>
        <w:rPr>
          <w:rFonts w:ascii="Arial" w:hAnsi="Arial" w:cs="Arial"/>
        </w:rPr>
      </w:pPr>
    </w:p>
    <w:p w:rsidR="001E106F" w:rsidRPr="0010607F" w:rsidRDefault="001E106F" w:rsidP="0010607F">
      <w:pPr>
        <w:jc w:val="both"/>
        <w:rPr>
          <w:rFonts w:ascii="Arial" w:hAnsi="Arial" w:cs="Arial"/>
        </w:rPr>
      </w:pPr>
    </w:p>
    <w:p w:rsidR="0010607F" w:rsidRP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Conclusiones:</w:t>
      </w:r>
    </w:p>
    <w:p w:rsidR="0010607F" w:rsidRPr="0010607F" w:rsidRDefault="0010607F" w:rsidP="0010607F">
      <w:pPr>
        <w:jc w:val="both"/>
        <w:rPr>
          <w:rFonts w:ascii="Arial" w:hAnsi="Arial" w:cs="Arial"/>
        </w:rPr>
      </w:pPr>
    </w:p>
    <w:p w:rsidR="0010607F" w:rsidRDefault="0010607F" w:rsidP="0010607F">
      <w:pPr>
        <w:jc w:val="both"/>
        <w:rPr>
          <w:rFonts w:ascii="Arial" w:hAnsi="Arial" w:cs="Arial"/>
        </w:rPr>
      </w:pPr>
      <w:r w:rsidRPr="0010607F">
        <w:rPr>
          <w:rFonts w:ascii="Arial" w:hAnsi="Arial" w:cs="Arial"/>
        </w:rPr>
        <w:t>En general, el proceso de cierre de inventarios parece ser efectivo, con áreas de mejora identificadas en la adhesión a políticas y procedimientos específicos. Se recomiendan ajustes menores para fortalecer los controles internos y garantizar la coherencia en futuros cierres de inventarios.</w:t>
      </w:r>
    </w:p>
    <w:p w:rsidR="006D1F7E" w:rsidRDefault="006D1F7E" w:rsidP="0010607F">
      <w:pPr>
        <w:jc w:val="both"/>
        <w:rPr>
          <w:rFonts w:ascii="Arial" w:hAnsi="Arial" w:cs="Arial"/>
        </w:rPr>
      </w:pPr>
    </w:p>
    <w:p w:rsidR="006D1F7E" w:rsidRDefault="006D1F7E" w:rsidP="0010607F">
      <w:pPr>
        <w:jc w:val="both"/>
        <w:rPr>
          <w:rFonts w:ascii="Arial" w:hAnsi="Arial" w:cs="Arial"/>
        </w:rPr>
      </w:pPr>
    </w:p>
    <w:p w:rsidR="006D1F7E" w:rsidRDefault="006D1F7E" w:rsidP="0010607F">
      <w:pPr>
        <w:jc w:val="both"/>
        <w:rPr>
          <w:rFonts w:ascii="Arial" w:hAnsi="Arial" w:cs="Arial"/>
        </w:rPr>
      </w:pPr>
    </w:p>
    <w:p w:rsidR="006D1F7E" w:rsidRDefault="006D1F7E" w:rsidP="0010607F">
      <w:pPr>
        <w:jc w:val="both"/>
        <w:rPr>
          <w:rFonts w:ascii="Arial" w:hAnsi="Arial" w:cs="Arial"/>
        </w:rPr>
      </w:pPr>
    </w:p>
    <w:p w:rsidR="006D1F7E" w:rsidRDefault="006D1F7E" w:rsidP="0010607F">
      <w:pPr>
        <w:jc w:val="both"/>
        <w:rPr>
          <w:rFonts w:ascii="Arial" w:hAnsi="Arial" w:cs="Arial"/>
        </w:rPr>
      </w:pPr>
    </w:p>
    <w:p w:rsidR="006D1F7E" w:rsidRDefault="006D1F7E" w:rsidP="0010607F">
      <w:pPr>
        <w:jc w:val="both"/>
        <w:rPr>
          <w:rFonts w:ascii="Arial" w:hAnsi="Arial" w:cs="Arial"/>
        </w:rPr>
      </w:pPr>
    </w:p>
    <w:p w:rsidR="006D1F7E" w:rsidRDefault="006D1F7E" w:rsidP="0010607F">
      <w:pPr>
        <w:jc w:val="both"/>
        <w:rPr>
          <w:rFonts w:ascii="Arial" w:hAnsi="Arial" w:cs="Arial"/>
        </w:rPr>
      </w:pPr>
    </w:p>
    <w:p w:rsidR="006D1F7E" w:rsidRDefault="006D1F7E" w:rsidP="0010607F">
      <w:pPr>
        <w:jc w:val="both"/>
        <w:rPr>
          <w:rFonts w:ascii="Arial" w:hAnsi="Arial" w:cs="Arial"/>
        </w:rPr>
      </w:pPr>
    </w:p>
    <w:p w:rsidR="00A333E3" w:rsidRDefault="00A333E3" w:rsidP="0010607F">
      <w:pPr>
        <w:jc w:val="both"/>
        <w:rPr>
          <w:rFonts w:ascii="Arial" w:hAnsi="Arial" w:cs="Arial"/>
        </w:rPr>
      </w:pPr>
    </w:p>
    <w:p w:rsidR="00A333E3" w:rsidRDefault="00A333E3" w:rsidP="0010607F">
      <w:pPr>
        <w:jc w:val="both"/>
        <w:rPr>
          <w:rFonts w:ascii="Arial" w:hAnsi="Arial" w:cs="Arial"/>
        </w:rPr>
      </w:pPr>
    </w:p>
    <w:p w:rsidR="00A333E3" w:rsidRDefault="00A333E3" w:rsidP="0010607F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0"/>
        <w:gridCol w:w="4408"/>
      </w:tblGrid>
      <w:tr w:rsidR="00A333E3" w:rsidRPr="002A3E59" w:rsidTr="008468E8">
        <w:trPr>
          <w:trHeight w:val="228"/>
        </w:trPr>
        <w:tc>
          <w:tcPr>
            <w:tcW w:w="4799" w:type="dxa"/>
            <w:shd w:val="clear" w:color="auto" w:fill="auto"/>
          </w:tcPr>
          <w:p w:rsidR="00A333E3" w:rsidRPr="002A3E59" w:rsidRDefault="00A333E3" w:rsidP="00AD77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  <w:tc>
          <w:tcPr>
            <w:tcW w:w="4800" w:type="dxa"/>
            <w:shd w:val="clear" w:color="auto" w:fill="auto"/>
          </w:tcPr>
          <w:p w:rsidR="00A333E3" w:rsidRPr="002A3E59" w:rsidRDefault="00A333E3" w:rsidP="00AD7794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Firma:</w:t>
            </w:r>
          </w:p>
        </w:tc>
      </w:tr>
      <w:tr w:rsidR="00A333E3" w:rsidRPr="002A3E59" w:rsidTr="00AD7794">
        <w:tc>
          <w:tcPr>
            <w:tcW w:w="4799" w:type="dxa"/>
            <w:shd w:val="clear" w:color="auto" w:fill="auto"/>
          </w:tcPr>
          <w:p w:rsidR="00A333E3" w:rsidRPr="002A3E59" w:rsidRDefault="00A333E3" w:rsidP="00AD77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Elaborado por:</w:t>
            </w:r>
          </w:p>
        </w:tc>
        <w:tc>
          <w:tcPr>
            <w:tcW w:w="4800" w:type="dxa"/>
            <w:shd w:val="clear" w:color="auto" w:fill="auto"/>
          </w:tcPr>
          <w:p w:rsidR="00A333E3" w:rsidRPr="002A3E59" w:rsidRDefault="00A333E3" w:rsidP="00AD7794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>Revisado por:</w:t>
            </w:r>
          </w:p>
        </w:tc>
      </w:tr>
      <w:tr w:rsidR="00A333E3" w:rsidRPr="002A3E59" w:rsidTr="00AD7794">
        <w:tc>
          <w:tcPr>
            <w:tcW w:w="4799" w:type="dxa"/>
            <w:shd w:val="clear" w:color="auto" w:fill="auto"/>
          </w:tcPr>
          <w:p w:rsidR="00A333E3" w:rsidRPr="002A3E59" w:rsidRDefault="00A333E3" w:rsidP="00AD77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  <w:tc>
          <w:tcPr>
            <w:tcW w:w="4800" w:type="dxa"/>
            <w:shd w:val="clear" w:color="auto" w:fill="auto"/>
          </w:tcPr>
          <w:p w:rsidR="00A333E3" w:rsidRPr="002A3E59" w:rsidRDefault="00A333E3" w:rsidP="00AD7794">
            <w:pPr>
              <w:rPr>
                <w:rFonts w:ascii="Arial" w:hAnsi="Arial" w:cs="Arial"/>
                <w:b/>
              </w:rPr>
            </w:pPr>
            <w:r w:rsidRPr="002A3E59">
              <w:rPr>
                <w:rFonts w:ascii="Segoe UI Emoji" w:hAnsi="Segoe UI Emoji" w:cs="Arial"/>
                <w:b/>
                <w:bCs/>
                <w:sz w:val="22"/>
                <w:szCs w:val="22"/>
              </w:rPr>
              <w:t xml:space="preserve">Fecha:  </w:t>
            </w:r>
          </w:p>
        </w:tc>
      </w:tr>
    </w:tbl>
    <w:p w:rsidR="00A333E3" w:rsidRPr="0010607F" w:rsidRDefault="00A333E3" w:rsidP="0010607F">
      <w:pPr>
        <w:jc w:val="both"/>
        <w:rPr>
          <w:rFonts w:ascii="Arial" w:hAnsi="Arial" w:cs="Arial"/>
        </w:rPr>
      </w:pPr>
    </w:p>
    <w:sectPr w:rsidR="00A333E3" w:rsidRPr="001060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12D98"/>
    <w:multiLevelType w:val="hybridMultilevel"/>
    <w:tmpl w:val="A00694BA"/>
    <w:lvl w:ilvl="0" w:tplc="7890B8D0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1" w15:restartNumberingAfterBreak="0">
    <w:nsid w:val="360C37CE"/>
    <w:multiLevelType w:val="hybridMultilevel"/>
    <w:tmpl w:val="E92E0846"/>
    <w:lvl w:ilvl="0" w:tplc="9098C3E6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4B873E59"/>
    <w:multiLevelType w:val="hybridMultilevel"/>
    <w:tmpl w:val="E49CEFE4"/>
    <w:lvl w:ilvl="0" w:tplc="F25C5A84">
      <w:start w:val="1"/>
      <w:numFmt w:val="decimal"/>
      <w:lvlText w:val="%1."/>
      <w:lvlJc w:val="left"/>
      <w:pPr>
        <w:ind w:left="584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304" w:hanging="360"/>
      </w:pPr>
    </w:lvl>
    <w:lvl w:ilvl="2" w:tplc="100A001B" w:tentative="1">
      <w:start w:val="1"/>
      <w:numFmt w:val="lowerRoman"/>
      <w:lvlText w:val="%3."/>
      <w:lvlJc w:val="right"/>
      <w:pPr>
        <w:ind w:left="2024" w:hanging="180"/>
      </w:pPr>
    </w:lvl>
    <w:lvl w:ilvl="3" w:tplc="100A000F" w:tentative="1">
      <w:start w:val="1"/>
      <w:numFmt w:val="decimal"/>
      <w:lvlText w:val="%4."/>
      <w:lvlJc w:val="left"/>
      <w:pPr>
        <w:ind w:left="2744" w:hanging="360"/>
      </w:pPr>
    </w:lvl>
    <w:lvl w:ilvl="4" w:tplc="100A0019" w:tentative="1">
      <w:start w:val="1"/>
      <w:numFmt w:val="lowerLetter"/>
      <w:lvlText w:val="%5."/>
      <w:lvlJc w:val="left"/>
      <w:pPr>
        <w:ind w:left="3464" w:hanging="360"/>
      </w:pPr>
    </w:lvl>
    <w:lvl w:ilvl="5" w:tplc="100A001B" w:tentative="1">
      <w:start w:val="1"/>
      <w:numFmt w:val="lowerRoman"/>
      <w:lvlText w:val="%6."/>
      <w:lvlJc w:val="right"/>
      <w:pPr>
        <w:ind w:left="4184" w:hanging="180"/>
      </w:pPr>
    </w:lvl>
    <w:lvl w:ilvl="6" w:tplc="100A000F" w:tentative="1">
      <w:start w:val="1"/>
      <w:numFmt w:val="decimal"/>
      <w:lvlText w:val="%7."/>
      <w:lvlJc w:val="left"/>
      <w:pPr>
        <w:ind w:left="4904" w:hanging="360"/>
      </w:pPr>
    </w:lvl>
    <w:lvl w:ilvl="7" w:tplc="100A0019" w:tentative="1">
      <w:start w:val="1"/>
      <w:numFmt w:val="lowerLetter"/>
      <w:lvlText w:val="%8."/>
      <w:lvlJc w:val="left"/>
      <w:pPr>
        <w:ind w:left="5624" w:hanging="360"/>
      </w:pPr>
    </w:lvl>
    <w:lvl w:ilvl="8" w:tplc="100A001B" w:tentative="1">
      <w:start w:val="1"/>
      <w:numFmt w:val="lowerRoman"/>
      <w:lvlText w:val="%9."/>
      <w:lvlJc w:val="right"/>
      <w:pPr>
        <w:ind w:left="6344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70"/>
    <w:rsid w:val="00031F24"/>
    <w:rsid w:val="00102BE5"/>
    <w:rsid w:val="0010607F"/>
    <w:rsid w:val="001E106F"/>
    <w:rsid w:val="0020469E"/>
    <w:rsid w:val="0032367C"/>
    <w:rsid w:val="00332FA0"/>
    <w:rsid w:val="00334C7A"/>
    <w:rsid w:val="00387826"/>
    <w:rsid w:val="003C4DDF"/>
    <w:rsid w:val="003D5172"/>
    <w:rsid w:val="00432EC4"/>
    <w:rsid w:val="004509B4"/>
    <w:rsid w:val="004D652C"/>
    <w:rsid w:val="00545D36"/>
    <w:rsid w:val="005919FE"/>
    <w:rsid w:val="00594E88"/>
    <w:rsid w:val="00596EB7"/>
    <w:rsid w:val="005D08C5"/>
    <w:rsid w:val="005D52C5"/>
    <w:rsid w:val="006068BE"/>
    <w:rsid w:val="00642885"/>
    <w:rsid w:val="006C3D6A"/>
    <w:rsid w:val="006D1F7E"/>
    <w:rsid w:val="006E7177"/>
    <w:rsid w:val="006F6196"/>
    <w:rsid w:val="00770540"/>
    <w:rsid w:val="00776AA7"/>
    <w:rsid w:val="007A33D7"/>
    <w:rsid w:val="0082699D"/>
    <w:rsid w:val="008452B7"/>
    <w:rsid w:val="008468E8"/>
    <w:rsid w:val="00863FC2"/>
    <w:rsid w:val="00961938"/>
    <w:rsid w:val="00987084"/>
    <w:rsid w:val="009E5667"/>
    <w:rsid w:val="00A075AE"/>
    <w:rsid w:val="00A333E3"/>
    <w:rsid w:val="00A72CEA"/>
    <w:rsid w:val="00A8320A"/>
    <w:rsid w:val="00A914A5"/>
    <w:rsid w:val="00AC5204"/>
    <w:rsid w:val="00B55F42"/>
    <w:rsid w:val="00B74F94"/>
    <w:rsid w:val="00B91A70"/>
    <w:rsid w:val="00BB2FE0"/>
    <w:rsid w:val="00C74B88"/>
    <w:rsid w:val="00D50180"/>
    <w:rsid w:val="00DE740E"/>
    <w:rsid w:val="00DF7119"/>
    <w:rsid w:val="00E33257"/>
    <w:rsid w:val="00EB0E59"/>
    <w:rsid w:val="00EB6914"/>
    <w:rsid w:val="00F3066C"/>
    <w:rsid w:val="00FB093C"/>
    <w:rsid w:val="00FE199E"/>
    <w:rsid w:val="00FE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B914"/>
  <w15:chartTrackingRefBased/>
  <w15:docId w15:val="{CA55472A-1BE1-47DB-B626-BBF0066B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9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91A70"/>
    <w:pPr>
      <w:widowControl w:val="0"/>
      <w:autoSpaceDE w:val="0"/>
      <w:autoSpaceDN w:val="0"/>
    </w:pPr>
    <w:rPr>
      <w:rFonts w:ascii="Arial" w:eastAsia="Arial" w:hAnsi="Arial" w:cs="Arial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91A70"/>
    <w:rPr>
      <w:rFonts w:ascii="Arial" w:eastAsia="Arial" w:hAnsi="Arial" w:cs="Arial"/>
      <w:sz w:val="24"/>
      <w:szCs w:val="24"/>
      <w:lang w:val="es-ES" w:eastAsia="es-ES" w:bidi="es-ES"/>
    </w:rPr>
  </w:style>
  <w:style w:type="paragraph" w:styleId="NormalWeb">
    <w:name w:val="Normal (Web)"/>
    <w:basedOn w:val="Normal"/>
    <w:uiPriority w:val="99"/>
    <w:semiHidden/>
    <w:unhideWhenUsed/>
    <w:rsid w:val="00FE199E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FE19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17</cp:revision>
  <dcterms:created xsi:type="dcterms:W3CDTF">2024-02-05T03:30:00Z</dcterms:created>
  <dcterms:modified xsi:type="dcterms:W3CDTF">2024-11-24T23:33:00Z</dcterms:modified>
</cp:coreProperties>
</file>