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817" w:rsidRPr="00142817" w:rsidRDefault="00142817" w:rsidP="00D46D17">
      <w:pPr>
        <w:pStyle w:val="Ttulo1"/>
        <w:spacing w:line="360" w:lineRule="auto"/>
        <w:jc w:val="center"/>
        <w:rPr>
          <w:rFonts w:ascii="Times New Roman" w:hAnsi="Times New Roman"/>
          <w:b/>
          <w:color w:val="000000" w:themeColor="text1"/>
          <w:sz w:val="24"/>
          <w:szCs w:val="24"/>
          <w:highlight w:val="yellow"/>
          <w:lang w:val="es-PE"/>
        </w:rPr>
      </w:pPr>
      <w:bookmarkStart w:id="0" w:name="_Toc473732402"/>
      <w:bookmarkStart w:id="1" w:name="_GoBack"/>
      <w:bookmarkEnd w:id="1"/>
      <w:proofErr w:type="gramStart"/>
      <w:r w:rsidRPr="00142817">
        <w:rPr>
          <w:rFonts w:ascii="Times New Roman" w:hAnsi="Times New Roman"/>
          <w:b/>
          <w:color w:val="000000" w:themeColor="text1"/>
          <w:sz w:val="24"/>
          <w:szCs w:val="24"/>
          <w:highlight w:val="yellow"/>
          <w:lang w:val="es-PE"/>
        </w:rPr>
        <w:t xml:space="preserve">Dictamen  </w:t>
      </w:r>
      <w:r w:rsidR="00491A11" w:rsidRPr="00142817">
        <w:rPr>
          <w:rFonts w:ascii="Times New Roman" w:hAnsi="Times New Roman"/>
          <w:b/>
          <w:color w:val="000000" w:themeColor="text1"/>
          <w:sz w:val="24"/>
          <w:szCs w:val="24"/>
          <w:highlight w:val="yellow"/>
          <w:lang w:val="es-PE"/>
        </w:rPr>
        <w:t>de</w:t>
      </w:r>
      <w:proofErr w:type="gramEnd"/>
      <w:r w:rsidR="00491A11" w:rsidRPr="00142817">
        <w:rPr>
          <w:rFonts w:ascii="Times New Roman" w:hAnsi="Times New Roman"/>
          <w:b/>
          <w:color w:val="000000" w:themeColor="text1"/>
          <w:sz w:val="24"/>
          <w:szCs w:val="24"/>
          <w:highlight w:val="yellow"/>
          <w:lang w:val="es-PE"/>
        </w:rPr>
        <w:t xml:space="preserve"> Auditoría </w:t>
      </w:r>
    </w:p>
    <w:p w:rsidR="00491A11" w:rsidRPr="00D46D17" w:rsidRDefault="00491A11" w:rsidP="00D46D17">
      <w:pPr>
        <w:pStyle w:val="Ttulo1"/>
        <w:spacing w:line="360" w:lineRule="auto"/>
        <w:jc w:val="center"/>
        <w:rPr>
          <w:rFonts w:ascii="Times New Roman" w:hAnsi="Times New Roman"/>
          <w:b/>
          <w:color w:val="000000" w:themeColor="text1"/>
          <w:sz w:val="24"/>
          <w:szCs w:val="24"/>
          <w:lang w:val="es-PE"/>
        </w:rPr>
      </w:pPr>
      <w:r w:rsidRPr="00D46D17">
        <w:rPr>
          <w:rFonts w:ascii="Times New Roman" w:hAnsi="Times New Roman"/>
          <w:b/>
          <w:color w:val="000000" w:themeColor="text1"/>
          <w:sz w:val="24"/>
          <w:szCs w:val="24"/>
          <w:highlight w:val="yellow"/>
          <w:lang w:val="es-PE"/>
        </w:rPr>
        <w:t>por no Determinar la Estimación de Cuentas por Cobrar en Litigio, donde no se Presenta una Incorrección Material y Generalizada, por lo que se Emite un Informe con una Opinión Desfavorable.</w:t>
      </w:r>
    </w:p>
    <w:p w:rsidR="00491A11" w:rsidRPr="00491A11" w:rsidRDefault="00491A11" w:rsidP="00491A11">
      <w:pPr>
        <w:jc w:val="both"/>
        <w:rPr>
          <w:rFonts w:ascii="Times New Roman" w:hAnsi="Times New Roman"/>
          <w:sz w:val="24"/>
          <w:szCs w:val="24"/>
          <w:lang w:val="es-PE"/>
        </w:rPr>
      </w:pPr>
    </w:p>
    <w:bookmarkEnd w:id="0"/>
    <w:p w:rsidR="00491A11" w:rsidRDefault="00491A11" w:rsidP="00491A11">
      <w:pPr>
        <w:rPr>
          <w:lang w:val="es-PE"/>
        </w:rPr>
      </w:pPr>
    </w:p>
    <w:p w:rsidR="00491A11" w:rsidRPr="00491A11" w:rsidRDefault="00491A11" w:rsidP="00491A11">
      <w:pPr>
        <w:rPr>
          <w:lang w:val="es-PE"/>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sz w:val="24"/>
          <w:szCs w:val="24"/>
        </w:rPr>
      </w:pPr>
      <w:bookmarkStart w:id="2" w:name="_Hlk504899989"/>
      <w:r w:rsidRPr="00F6258F">
        <w:rPr>
          <w:rFonts w:ascii="Times New Roman" w:hAnsi="Times New Roman"/>
          <w:b/>
          <w:sz w:val="24"/>
          <w:szCs w:val="24"/>
        </w:rPr>
        <w:t>Informe de auditoría emitido por un auditor independiente</w:t>
      </w:r>
    </w:p>
    <w:bookmarkEnd w:id="2"/>
    <w:p w:rsidR="00491A11" w:rsidRPr="00F6258F" w:rsidRDefault="00491A11" w:rsidP="00491A11">
      <w:pPr>
        <w:pStyle w:val="Sinespaciado"/>
        <w:spacing w:line="276" w:lineRule="auto"/>
        <w:jc w:val="both"/>
        <w:rPr>
          <w:rFonts w:ascii="Times New Roman" w:hAnsi="Times New Roman"/>
          <w:sz w:val="24"/>
          <w:szCs w:val="24"/>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sz w:val="24"/>
          <w:szCs w:val="24"/>
          <w:lang w:val="es-PE"/>
        </w:rPr>
      </w:pPr>
      <w:bookmarkStart w:id="3" w:name="_Hlk503279330"/>
      <w:r w:rsidRPr="00F6258F">
        <w:rPr>
          <w:rFonts w:ascii="Times New Roman" w:hAnsi="Times New Roman"/>
          <w:sz w:val="24"/>
          <w:szCs w:val="24"/>
          <w:lang w:val="es-PE"/>
        </w:rPr>
        <w:t xml:space="preserve">A los accionistas de la sociedad Ejemplo </w:t>
      </w:r>
      <w:r w:rsidR="004C689B">
        <w:rPr>
          <w:rFonts w:ascii="Times New Roman" w:hAnsi="Times New Roman"/>
          <w:sz w:val="24"/>
          <w:szCs w:val="24"/>
          <w:lang w:val="es-PE"/>
        </w:rPr>
        <w:t xml:space="preserve">ABC, S. A. </w:t>
      </w:r>
    </w:p>
    <w:p w:rsidR="00491A11" w:rsidRPr="00F6258F" w:rsidRDefault="00491A11" w:rsidP="00491A11">
      <w:pPr>
        <w:pStyle w:val="Sinespaciado"/>
        <w:spacing w:line="276" w:lineRule="auto"/>
        <w:jc w:val="both"/>
        <w:rPr>
          <w:rFonts w:ascii="Times New Roman" w:hAnsi="Times New Roman"/>
          <w:sz w:val="24"/>
          <w:szCs w:val="24"/>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sz w:val="24"/>
          <w:szCs w:val="24"/>
          <w:vertAlign w:val="superscript"/>
          <w:lang w:val="es-PE"/>
        </w:rPr>
      </w:pPr>
      <w:r w:rsidRPr="00F6258F">
        <w:rPr>
          <w:rFonts w:ascii="Times New Roman" w:hAnsi="Times New Roman"/>
          <w:b/>
          <w:sz w:val="24"/>
          <w:szCs w:val="24"/>
          <w:lang w:val="es-PE"/>
        </w:rPr>
        <w:t xml:space="preserve">Informe sobre la auditoría de los estados financieros </w:t>
      </w:r>
    </w:p>
    <w:bookmarkEnd w:id="3"/>
    <w:p w:rsidR="00491A11" w:rsidRPr="00F6258F" w:rsidRDefault="00491A11" w:rsidP="00491A11">
      <w:pPr>
        <w:pStyle w:val="Sinespaciado"/>
        <w:spacing w:line="276" w:lineRule="auto"/>
        <w:jc w:val="both"/>
        <w:rPr>
          <w:rFonts w:ascii="Times New Roman" w:hAnsi="Times New Roman"/>
          <w:sz w:val="24"/>
          <w:szCs w:val="24"/>
        </w:rPr>
      </w:pPr>
    </w:p>
    <w:p w:rsidR="00491A11" w:rsidRPr="004C689B"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bCs/>
          <w:iCs/>
          <w:sz w:val="24"/>
          <w:szCs w:val="24"/>
          <w:lang w:val="es-PE"/>
        </w:rPr>
      </w:pPr>
      <w:r w:rsidRPr="004C689B">
        <w:rPr>
          <w:rFonts w:ascii="Times New Roman" w:hAnsi="Times New Roman"/>
          <w:b/>
          <w:bCs/>
          <w:iCs/>
          <w:sz w:val="24"/>
          <w:szCs w:val="24"/>
          <w:highlight w:val="yellow"/>
          <w:lang w:val="es-PE"/>
        </w:rPr>
        <w:t>Opinión desfavorable</w:t>
      </w:r>
    </w:p>
    <w:p w:rsidR="00491A11" w:rsidRPr="00F6258F" w:rsidRDefault="00491A11" w:rsidP="00491A11">
      <w:pPr>
        <w:pStyle w:val="Sinespaciado"/>
        <w:spacing w:line="276" w:lineRule="auto"/>
        <w:jc w:val="both"/>
        <w:rPr>
          <w:rFonts w:ascii="Times New Roman" w:hAnsi="Times New Roman"/>
          <w:sz w:val="24"/>
          <w:szCs w:val="24"/>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sz w:val="24"/>
          <w:szCs w:val="24"/>
          <w:lang w:val="es-PE"/>
        </w:rPr>
      </w:pPr>
      <w:r w:rsidRPr="00F6258F">
        <w:rPr>
          <w:rFonts w:ascii="Times New Roman" w:hAnsi="Times New Roman"/>
          <w:sz w:val="24"/>
          <w:szCs w:val="24"/>
          <w:lang w:val="es-PE"/>
        </w:rPr>
        <w:t xml:space="preserve">Hemos auditado los estados financieros de la Sociedad Ejemplo </w:t>
      </w:r>
      <w:r w:rsidR="004C689B">
        <w:rPr>
          <w:rFonts w:ascii="Times New Roman" w:hAnsi="Times New Roman"/>
          <w:sz w:val="24"/>
          <w:szCs w:val="24"/>
          <w:lang w:val="es-PE"/>
        </w:rPr>
        <w:t xml:space="preserve">ABC, S. A.  </w:t>
      </w:r>
      <w:r w:rsidRPr="00F6258F">
        <w:rPr>
          <w:rFonts w:ascii="Times New Roman" w:hAnsi="Times New Roman"/>
          <w:sz w:val="24"/>
          <w:szCs w:val="24"/>
          <w:lang w:val="es-PE"/>
        </w:rPr>
        <w:t xml:space="preserve">que comprenden el estado de situación financiera al 31 de diciembre de </w:t>
      </w:r>
      <w:r w:rsidR="002A35AC" w:rsidRPr="00C8256B">
        <w:rPr>
          <w:rFonts w:ascii="Times New Roman" w:hAnsi="Times New Roman"/>
          <w:sz w:val="24"/>
          <w:szCs w:val="24"/>
          <w:lang w:val="es-PE"/>
        </w:rPr>
        <w:t>20</w:t>
      </w:r>
      <w:r w:rsidR="002A35AC">
        <w:rPr>
          <w:rFonts w:ascii="Times New Roman" w:hAnsi="Times New Roman"/>
          <w:sz w:val="24"/>
          <w:szCs w:val="24"/>
          <w:lang w:val="es-PE"/>
        </w:rPr>
        <w:t>23 y</w:t>
      </w:r>
      <w:r w:rsidR="002A35AC" w:rsidRPr="00C8256B">
        <w:rPr>
          <w:rFonts w:ascii="Times New Roman" w:hAnsi="Times New Roman"/>
          <w:sz w:val="24"/>
          <w:szCs w:val="24"/>
          <w:lang w:val="es-PE"/>
        </w:rPr>
        <w:t xml:space="preserve"> 20</w:t>
      </w:r>
      <w:r w:rsidR="002A35AC">
        <w:rPr>
          <w:rFonts w:ascii="Times New Roman" w:hAnsi="Times New Roman"/>
          <w:sz w:val="24"/>
          <w:szCs w:val="24"/>
          <w:lang w:val="es-PE"/>
        </w:rPr>
        <w:t>24,</w:t>
      </w:r>
      <w:r w:rsidR="002A35AC">
        <w:rPr>
          <w:rFonts w:ascii="Times New Roman" w:hAnsi="Times New Roman"/>
          <w:sz w:val="24"/>
          <w:szCs w:val="24"/>
          <w:lang w:val="es-PE"/>
        </w:rPr>
        <w:t xml:space="preserve"> </w:t>
      </w:r>
      <w:r w:rsidRPr="00F6258F">
        <w:rPr>
          <w:rFonts w:ascii="Times New Roman" w:hAnsi="Times New Roman"/>
          <w:sz w:val="24"/>
          <w:szCs w:val="24"/>
          <w:lang w:val="es-PE"/>
        </w:rPr>
        <w:t>el estado del resultado integral, el estado de cambios en el patrimonio y el estado de flujos de efectivo correspondientes al ejercicio terminado en dicha fecha, así como las notas explicativas de los estados financieros que incluyen un resumen de las políticas contables significativas.</w:t>
      </w:r>
    </w:p>
    <w:p w:rsidR="00491A11" w:rsidRPr="00F6258F" w:rsidRDefault="00491A11" w:rsidP="00491A11">
      <w:pPr>
        <w:pStyle w:val="Sinespaciado"/>
        <w:spacing w:line="276" w:lineRule="auto"/>
        <w:jc w:val="both"/>
        <w:rPr>
          <w:rFonts w:ascii="Times New Roman" w:hAnsi="Times New Roman"/>
          <w:sz w:val="24"/>
          <w:szCs w:val="24"/>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sz w:val="24"/>
          <w:szCs w:val="24"/>
          <w:lang w:val="es-PE"/>
        </w:rPr>
      </w:pPr>
      <w:r w:rsidRPr="00F6258F">
        <w:rPr>
          <w:rFonts w:ascii="Times New Roman" w:hAnsi="Times New Roman"/>
          <w:sz w:val="24"/>
          <w:szCs w:val="24"/>
          <w:lang w:val="es-PE"/>
        </w:rPr>
        <w:t xml:space="preserve">En nuestra opinión, debido a la significatividad de la cuestión descrita en la sección </w:t>
      </w:r>
      <w:r w:rsidRPr="000D7C3D">
        <w:rPr>
          <w:rFonts w:ascii="Times New Roman" w:hAnsi="Times New Roman"/>
          <w:b/>
          <w:bCs/>
          <w:sz w:val="24"/>
          <w:szCs w:val="24"/>
          <w:lang w:val="es-PE"/>
        </w:rPr>
        <w:t>“Fundamento de la opinión desfavorable”</w:t>
      </w:r>
      <w:r w:rsidRPr="00F6258F">
        <w:rPr>
          <w:rFonts w:ascii="Times New Roman" w:hAnsi="Times New Roman"/>
          <w:sz w:val="24"/>
          <w:szCs w:val="24"/>
          <w:lang w:val="es-PE"/>
        </w:rPr>
        <w:t xml:space="preserve"> de nuestro informe, los estados financieros no presentan razonablemente, en todos sus aspectos materiales, la situación financiera de la compañía Ejemplo </w:t>
      </w:r>
      <w:r w:rsidR="000D7C3D">
        <w:rPr>
          <w:rFonts w:ascii="Times New Roman" w:hAnsi="Times New Roman"/>
          <w:sz w:val="24"/>
          <w:szCs w:val="24"/>
          <w:lang w:val="es-PE"/>
        </w:rPr>
        <w:t xml:space="preserve">ABC, S. A.  </w:t>
      </w:r>
      <w:r w:rsidRPr="00F6258F">
        <w:rPr>
          <w:rFonts w:ascii="Times New Roman" w:hAnsi="Times New Roman"/>
          <w:sz w:val="24"/>
          <w:szCs w:val="24"/>
          <w:lang w:val="es-PE"/>
        </w:rPr>
        <w:t xml:space="preserve">al 31 de diciembre de </w:t>
      </w:r>
      <w:r w:rsidR="002A35AC" w:rsidRPr="00C8256B">
        <w:rPr>
          <w:rFonts w:ascii="Times New Roman" w:hAnsi="Times New Roman"/>
          <w:sz w:val="24"/>
          <w:szCs w:val="24"/>
          <w:lang w:val="es-PE"/>
        </w:rPr>
        <w:t>20</w:t>
      </w:r>
      <w:r w:rsidR="002A35AC">
        <w:rPr>
          <w:rFonts w:ascii="Times New Roman" w:hAnsi="Times New Roman"/>
          <w:sz w:val="24"/>
          <w:szCs w:val="24"/>
          <w:lang w:val="es-PE"/>
        </w:rPr>
        <w:t>23 y</w:t>
      </w:r>
      <w:r w:rsidR="002A35AC" w:rsidRPr="00C8256B">
        <w:rPr>
          <w:rFonts w:ascii="Times New Roman" w:hAnsi="Times New Roman"/>
          <w:sz w:val="24"/>
          <w:szCs w:val="24"/>
          <w:lang w:val="es-PE"/>
        </w:rPr>
        <w:t xml:space="preserve"> </w:t>
      </w:r>
      <w:proofErr w:type="gramStart"/>
      <w:r w:rsidR="002A35AC" w:rsidRPr="00C8256B">
        <w:rPr>
          <w:rFonts w:ascii="Times New Roman" w:hAnsi="Times New Roman"/>
          <w:sz w:val="24"/>
          <w:szCs w:val="24"/>
          <w:lang w:val="es-PE"/>
        </w:rPr>
        <w:t>20</w:t>
      </w:r>
      <w:r w:rsidR="002A35AC">
        <w:rPr>
          <w:rFonts w:ascii="Times New Roman" w:hAnsi="Times New Roman"/>
          <w:sz w:val="24"/>
          <w:szCs w:val="24"/>
          <w:lang w:val="es-PE"/>
        </w:rPr>
        <w:t>24,</w:t>
      </w:r>
      <w:r w:rsidR="002A35AC">
        <w:rPr>
          <w:rFonts w:ascii="Times New Roman" w:hAnsi="Times New Roman"/>
          <w:sz w:val="24"/>
          <w:szCs w:val="24"/>
          <w:lang w:val="es-PE"/>
        </w:rPr>
        <w:t xml:space="preserve"> </w:t>
      </w:r>
      <w:r w:rsidRPr="00F6258F">
        <w:rPr>
          <w:rFonts w:ascii="Times New Roman" w:hAnsi="Times New Roman"/>
          <w:sz w:val="24"/>
          <w:szCs w:val="24"/>
          <w:lang w:val="es-PE"/>
        </w:rPr>
        <w:t xml:space="preserve"> y</w:t>
      </w:r>
      <w:proofErr w:type="gramEnd"/>
      <w:r w:rsidRPr="00F6258F">
        <w:rPr>
          <w:rFonts w:ascii="Times New Roman" w:hAnsi="Times New Roman"/>
          <w:sz w:val="24"/>
          <w:szCs w:val="24"/>
          <w:lang w:val="es-PE"/>
        </w:rPr>
        <w:t xml:space="preserve"> sus resultados y flujos de efectivo correspondientes al ejercicio terminado en dicha fecha, de conformidad con las Normas Internacionales de Información Financiera (NIIF).</w:t>
      </w:r>
    </w:p>
    <w:p w:rsidR="00491A11" w:rsidRPr="00F6258F" w:rsidRDefault="00491A11" w:rsidP="00491A11">
      <w:pPr>
        <w:pStyle w:val="Sinespaciado"/>
        <w:spacing w:line="276" w:lineRule="auto"/>
        <w:jc w:val="both"/>
        <w:rPr>
          <w:rFonts w:ascii="Times New Roman" w:hAnsi="Times New Roman"/>
          <w:sz w:val="24"/>
          <w:szCs w:val="24"/>
          <w:lang w:val="es-PE"/>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sz w:val="24"/>
          <w:szCs w:val="24"/>
          <w:lang w:val="es-PE"/>
        </w:rPr>
      </w:pPr>
      <w:r w:rsidRPr="00F6258F">
        <w:rPr>
          <w:rFonts w:ascii="Times New Roman" w:hAnsi="Times New Roman"/>
          <w:b/>
          <w:sz w:val="24"/>
          <w:szCs w:val="24"/>
          <w:lang w:val="es-PE"/>
        </w:rPr>
        <w:t>Fundamento de la opinión desfavorable</w:t>
      </w:r>
    </w:p>
    <w:p w:rsidR="00491A11" w:rsidRPr="00F6258F" w:rsidRDefault="00491A11" w:rsidP="00491A11">
      <w:pPr>
        <w:pStyle w:val="Sinespaciado"/>
        <w:spacing w:line="276" w:lineRule="auto"/>
        <w:jc w:val="both"/>
        <w:rPr>
          <w:rFonts w:ascii="Times New Roman" w:hAnsi="Times New Roman"/>
          <w:sz w:val="24"/>
          <w:szCs w:val="24"/>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sz w:val="24"/>
          <w:szCs w:val="24"/>
          <w:lang w:val="es-PE"/>
        </w:rPr>
      </w:pPr>
      <w:r w:rsidRPr="00F6258F">
        <w:rPr>
          <w:rFonts w:ascii="Times New Roman" w:hAnsi="Times New Roman"/>
          <w:sz w:val="24"/>
          <w:szCs w:val="24"/>
          <w:lang w:val="es-PE"/>
        </w:rPr>
        <w:t xml:space="preserve">Se evidenció la existencia de cuentas por cobrar en litigio, en carta de los abogados de la compañía, que no se tuvieron en cuenta dentro la estimación de las cuentas incobrables al 31 de diciembre de </w:t>
      </w:r>
      <w:r w:rsidR="002A35AC" w:rsidRPr="00C8256B">
        <w:rPr>
          <w:rFonts w:ascii="Times New Roman" w:hAnsi="Times New Roman"/>
          <w:sz w:val="24"/>
          <w:szCs w:val="24"/>
          <w:lang w:val="es-PE"/>
        </w:rPr>
        <w:t>20</w:t>
      </w:r>
      <w:r w:rsidR="002A35AC">
        <w:rPr>
          <w:rFonts w:ascii="Times New Roman" w:hAnsi="Times New Roman"/>
          <w:sz w:val="24"/>
          <w:szCs w:val="24"/>
          <w:lang w:val="es-PE"/>
        </w:rPr>
        <w:t>23 y</w:t>
      </w:r>
      <w:r w:rsidR="002A35AC" w:rsidRPr="00C8256B">
        <w:rPr>
          <w:rFonts w:ascii="Times New Roman" w:hAnsi="Times New Roman"/>
          <w:sz w:val="24"/>
          <w:szCs w:val="24"/>
          <w:lang w:val="es-PE"/>
        </w:rPr>
        <w:t xml:space="preserve"> 20</w:t>
      </w:r>
      <w:r w:rsidR="002A35AC">
        <w:rPr>
          <w:rFonts w:ascii="Times New Roman" w:hAnsi="Times New Roman"/>
          <w:sz w:val="24"/>
          <w:szCs w:val="24"/>
          <w:lang w:val="es-PE"/>
        </w:rPr>
        <w:t>24,</w:t>
      </w:r>
      <w:r w:rsidR="002A35AC">
        <w:rPr>
          <w:rFonts w:ascii="Times New Roman" w:hAnsi="Times New Roman"/>
          <w:sz w:val="24"/>
          <w:szCs w:val="24"/>
          <w:lang w:val="es-PE"/>
        </w:rPr>
        <w:t xml:space="preserve"> </w:t>
      </w:r>
      <w:r w:rsidRPr="00F6258F">
        <w:rPr>
          <w:rFonts w:ascii="Times New Roman" w:hAnsi="Times New Roman"/>
          <w:sz w:val="24"/>
          <w:szCs w:val="24"/>
          <w:lang w:val="es-PE"/>
        </w:rPr>
        <w:t xml:space="preserve">por valor de </w:t>
      </w:r>
      <w:r w:rsidR="000D7C3D">
        <w:rPr>
          <w:rFonts w:ascii="Times New Roman" w:hAnsi="Times New Roman"/>
          <w:sz w:val="24"/>
          <w:szCs w:val="24"/>
          <w:lang w:val="es-PE"/>
        </w:rPr>
        <w:t xml:space="preserve">Q. 100,000.00 </w:t>
      </w:r>
      <w:r w:rsidRPr="00F6258F">
        <w:rPr>
          <w:rFonts w:ascii="Times New Roman" w:hAnsi="Times New Roman"/>
          <w:sz w:val="24"/>
          <w:szCs w:val="24"/>
          <w:lang w:val="es-PE"/>
        </w:rPr>
        <w:t xml:space="preserve">y </w:t>
      </w:r>
      <w:r w:rsidR="000D7C3D">
        <w:rPr>
          <w:rFonts w:ascii="Times New Roman" w:hAnsi="Times New Roman"/>
          <w:sz w:val="24"/>
          <w:szCs w:val="24"/>
          <w:lang w:val="es-PE"/>
        </w:rPr>
        <w:t>Q. 500,000.00</w:t>
      </w:r>
      <w:r w:rsidR="00D46D17" w:rsidRPr="00F6258F">
        <w:rPr>
          <w:rFonts w:ascii="Times New Roman" w:hAnsi="Times New Roman"/>
          <w:sz w:val="24"/>
          <w:szCs w:val="24"/>
          <w:lang w:val="es-PE"/>
        </w:rPr>
        <w:t xml:space="preserve"> </w:t>
      </w:r>
      <w:r w:rsidRPr="00F6258F">
        <w:rPr>
          <w:rFonts w:ascii="Times New Roman" w:hAnsi="Times New Roman"/>
          <w:sz w:val="24"/>
          <w:szCs w:val="24"/>
          <w:lang w:val="es-PE"/>
        </w:rPr>
        <w:t>respectivamente. Que, de haberse registrado la estimación, el resultado de cada ejercicio hubiera disminuido en las cantidades mencionadas, y su efecto neto sobre la utilidad e impuestos sobre la misma.</w:t>
      </w:r>
    </w:p>
    <w:p w:rsidR="00491A11" w:rsidRPr="00F6258F" w:rsidRDefault="00491A11" w:rsidP="00491A11">
      <w:pPr>
        <w:pStyle w:val="Sinespaciado"/>
        <w:spacing w:line="276" w:lineRule="auto"/>
        <w:jc w:val="both"/>
        <w:rPr>
          <w:rFonts w:ascii="Times New Roman" w:hAnsi="Times New Roman"/>
          <w:sz w:val="24"/>
          <w:szCs w:val="24"/>
          <w:lang w:val="es-PE"/>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sz w:val="24"/>
          <w:szCs w:val="24"/>
          <w:lang w:val="es-PE"/>
        </w:rPr>
      </w:pPr>
      <w:r w:rsidRPr="00F6258F">
        <w:rPr>
          <w:rFonts w:ascii="Times New Roman" w:hAnsi="Times New Roman"/>
          <w:sz w:val="24"/>
          <w:szCs w:val="24"/>
          <w:lang w:val="es-PE"/>
        </w:rPr>
        <w:lastRenderedPageBreak/>
        <w:t xml:space="preserve">Hemos llevado a cabo nuestra auditoría de conformidad con las Normas Internacionales de Auditoría (NIA). Nuestras responsabilidades, de acuerdo con dichas normas, se describen más adelante en la sección </w:t>
      </w:r>
      <w:r w:rsidRPr="00F6258F">
        <w:rPr>
          <w:rFonts w:ascii="Times New Roman" w:hAnsi="Times New Roman"/>
          <w:i/>
          <w:sz w:val="24"/>
          <w:szCs w:val="24"/>
          <w:lang w:val="es-PE"/>
        </w:rPr>
        <w:t>Responsabilidades del auditor en relación con la auditoría de los estados financieros de nuestro informe</w:t>
      </w:r>
      <w:r w:rsidRPr="00F6258F">
        <w:rPr>
          <w:rFonts w:ascii="Times New Roman" w:hAnsi="Times New Roman"/>
          <w:sz w:val="24"/>
          <w:szCs w:val="24"/>
          <w:lang w:val="es-PE"/>
        </w:rPr>
        <w:t>. Somos independientes de la sociedad de conformidad con el “Código de Ética para Profesionales de la Contabilidad del Consejo de Normas Internacionales de Ética para Contadores” (“Código de Ética del IESBA”)</w:t>
      </w:r>
      <w:r w:rsidR="00D01D52">
        <w:rPr>
          <w:rFonts w:ascii="Times New Roman" w:hAnsi="Times New Roman"/>
          <w:sz w:val="24"/>
          <w:szCs w:val="24"/>
          <w:lang w:val="es-PE"/>
        </w:rPr>
        <w:t xml:space="preserve"> </w:t>
      </w:r>
      <w:r w:rsidRPr="00F6258F">
        <w:rPr>
          <w:rFonts w:ascii="Times New Roman" w:hAnsi="Times New Roman"/>
          <w:sz w:val="24"/>
          <w:szCs w:val="24"/>
          <w:lang w:val="es-PE"/>
        </w:rPr>
        <w:t xml:space="preserve">y los requerimientos de ética aplicables a nuestra auditoría de los estados financieros por el “código de ética profesional para Contadores Públicos en </w:t>
      </w:r>
      <w:r w:rsidR="00D77D81" w:rsidRPr="00F6258F">
        <w:rPr>
          <w:rFonts w:ascii="Times New Roman" w:hAnsi="Times New Roman"/>
          <w:sz w:val="24"/>
          <w:szCs w:val="24"/>
          <w:lang w:val="es-PE"/>
        </w:rPr>
        <w:t>XXXXXXX</w:t>
      </w:r>
      <w:r w:rsidRPr="00F6258F">
        <w:rPr>
          <w:rFonts w:ascii="Times New Roman" w:hAnsi="Times New Roman"/>
          <w:sz w:val="24"/>
          <w:szCs w:val="24"/>
          <w:lang w:val="es-PE"/>
        </w:rPr>
        <w:t xml:space="preserve">”, y hemos cumplido las demás responsabilidades de ética de conformidad con esos requerimientos. Consideramos que la evidencia de auditoría que hemos obtenido proporciona una base suficiente y adecuada para nuestra opinión desfavorable. </w:t>
      </w:r>
    </w:p>
    <w:p w:rsidR="00491A11" w:rsidRPr="00F6258F" w:rsidRDefault="00491A11" w:rsidP="00491A11">
      <w:pPr>
        <w:pStyle w:val="Sinespaciado"/>
        <w:spacing w:line="276" w:lineRule="auto"/>
        <w:jc w:val="both"/>
        <w:rPr>
          <w:rFonts w:ascii="Times New Roman" w:hAnsi="Times New Roman"/>
          <w:sz w:val="24"/>
          <w:szCs w:val="24"/>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i/>
          <w:sz w:val="24"/>
          <w:szCs w:val="24"/>
          <w:lang w:val="es-PE"/>
        </w:rPr>
      </w:pPr>
    </w:p>
    <w:p w:rsidR="00491A11" w:rsidRPr="002D376A"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bCs/>
          <w:iCs/>
          <w:sz w:val="24"/>
          <w:szCs w:val="24"/>
          <w:vertAlign w:val="superscript"/>
          <w:lang w:val="es-PE"/>
        </w:rPr>
      </w:pPr>
      <w:r w:rsidRPr="002D376A">
        <w:rPr>
          <w:rFonts w:ascii="Times New Roman" w:hAnsi="Times New Roman"/>
          <w:b/>
          <w:bCs/>
          <w:iCs/>
          <w:sz w:val="24"/>
          <w:szCs w:val="24"/>
          <w:highlight w:val="yellow"/>
          <w:lang w:val="es-PE"/>
        </w:rPr>
        <w:t>Responsabilidad de la Dirección y de los responsables del gobierno de la entidad en relación con los estados financieros</w:t>
      </w:r>
    </w:p>
    <w:p w:rsidR="00491A11" w:rsidRPr="00F6258F" w:rsidRDefault="00491A11" w:rsidP="00491A11">
      <w:pPr>
        <w:pStyle w:val="Sinespaciado"/>
        <w:spacing w:line="276" w:lineRule="auto"/>
        <w:jc w:val="both"/>
        <w:rPr>
          <w:rFonts w:ascii="Times New Roman" w:hAnsi="Times New Roman"/>
          <w:sz w:val="24"/>
          <w:szCs w:val="24"/>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sz w:val="24"/>
          <w:szCs w:val="24"/>
          <w:lang w:val="es-PE"/>
        </w:rPr>
      </w:pPr>
      <w:r w:rsidRPr="00F6258F">
        <w:rPr>
          <w:rFonts w:ascii="Times New Roman" w:hAnsi="Times New Roman"/>
          <w:sz w:val="24"/>
          <w:szCs w:val="24"/>
          <w:lang w:val="es-PE"/>
        </w:rPr>
        <w:t>La Dirección es responsable de la preparación y presentación razonable de los estados financieros adjuntos de conformidad con las NIIF y del control interno que la Dirección considere necesario para permitir la preparación de estados financieros libres de incorrección material, debida a fraude o error.</w:t>
      </w:r>
    </w:p>
    <w:p w:rsidR="00491A11" w:rsidRPr="00F6258F" w:rsidRDefault="00491A11" w:rsidP="00491A11">
      <w:pPr>
        <w:pStyle w:val="Sinespaciado"/>
        <w:spacing w:line="276" w:lineRule="auto"/>
        <w:jc w:val="both"/>
        <w:rPr>
          <w:rFonts w:ascii="Times New Roman" w:hAnsi="Times New Roman"/>
          <w:sz w:val="24"/>
          <w:szCs w:val="24"/>
          <w:lang w:val="es-PE"/>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sz w:val="24"/>
          <w:szCs w:val="24"/>
          <w:lang w:val="es-PE"/>
        </w:rPr>
      </w:pPr>
      <w:r w:rsidRPr="00F6258F">
        <w:rPr>
          <w:rFonts w:ascii="Times New Roman" w:hAnsi="Times New Roman"/>
          <w:sz w:val="24"/>
          <w:szCs w:val="24"/>
          <w:lang w:val="es-PE"/>
        </w:rPr>
        <w:t>En la preparación de los estados financieros, la Dirección es responsable de la valoración de la capacidad de la sociedad de continuar como empresa en funcionamiento, revelando, según corresponda, las cuestiones relacionadas con la Empresa en funcionamiento y utilizando el principio contable de empresa en funcionamiento, excepto si la Dirección tiene intención de liquidar la sociedad o de cesar sus operaciones, o bien no exista otra alternativa realista.</w:t>
      </w:r>
    </w:p>
    <w:p w:rsidR="00491A11" w:rsidRPr="00F6258F" w:rsidRDefault="00491A11" w:rsidP="00491A11">
      <w:pPr>
        <w:pStyle w:val="Sinespaciado"/>
        <w:spacing w:line="276" w:lineRule="auto"/>
        <w:jc w:val="both"/>
        <w:rPr>
          <w:rFonts w:ascii="Times New Roman" w:hAnsi="Times New Roman"/>
          <w:sz w:val="24"/>
          <w:szCs w:val="24"/>
          <w:lang w:val="es-PE"/>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sz w:val="24"/>
          <w:szCs w:val="24"/>
          <w:lang w:val="es-PE"/>
        </w:rPr>
      </w:pPr>
      <w:r w:rsidRPr="00F6258F">
        <w:rPr>
          <w:rFonts w:ascii="Times New Roman" w:hAnsi="Times New Roman"/>
          <w:sz w:val="24"/>
          <w:szCs w:val="24"/>
          <w:lang w:val="es-PE"/>
        </w:rPr>
        <w:t>Los responsables del gobierno de la entidad son responsables de la supervisión del proceso de información financiera de la sociedad.</w:t>
      </w:r>
    </w:p>
    <w:p w:rsidR="00491A11" w:rsidRPr="00F6258F" w:rsidRDefault="00491A11" w:rsidP="00491A11">
      <w:pPr>
        <w:pStyle w:val="Sinespaciado"/>
        <w:spacing w:line="276" w:lineRule="auto"/>
        <w:jc w:val="both"/>
        <w:rPr>
          <w:rFonts w:ascii="Times New Roman" w:hAnsi="Times New Roman"/>
          <w:sz w:val="24"/>
          <w:szCs w:val="24"/>
          <w:lang w:val="es-PE"/>
        </w:rPr>
      </w:pPr>
    </w:p>
    <w:p w:rsidR="00491A11" w:rsidRPr="00BE2E98"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bCs/>
          <w:iCs/>
          <w:sz w:val="24"/>
          <w:szCs w:val="24"/>
          <w:lang w:val="es-PE"/>
        </w:rPr>
      </w:pPr>
      <w:r w:rsidRPr="00BE2E98">
        <w:rPr>
          <w:rFonts w:ascii="Times New Roman" w:hAnsi="Times New Roman"/>
          <w:b/>
          <w:bCs/>
          <w:iCs/>
          <w:sz w:val="24"/>
          <w:szCs w:val="24"/>
          <w:highlight w:val="yellow"/>
          <w:lang w:val="es-PE"/>
        </w:rPr>
        <w:t>Responsabilidad del auditor en relación con la auditoría de los estados financieros</w:t>
      </w:r>
    </w:p>
    <w:p w:rsidR="00491A11" w:rsidRPr="00F6258F" w:rsidRDefault="00491A11" w:rsidP="00491A11">
      <w:pPr>
        <w:pStyle w:val="Sinespaciado"/>
        <w:spacing w:line="276" w:lineRule="auto"/>
        <w:jc w:val="both"/>
        <w:rPr>
          <w:rFonts w:ascii="Times New Roman" w:hAnsi="Times New Roman"/>
          <w:sz w:val="24"/>
          <w:szCs w:val="24"/>
          <w:lang w:val="es-PE"/>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931"/>
        </w:tabs>
        <w:spacing w:line="276" w:lineRule="auto"/>
        <w:ind w:left="0"/>
        <w:jc w:val="both"/>
        <w:rPr>
          <w:rFonts w:ascii="Times New Roman" w:hAnsi="Times New Roman"/>
          <w:sz w:val="24"/>
          <w:szCs w:val="24"/>
          <w:lang w:val="es-PE"/>
        </w:rPr>
      </w:pPr>
      <w:r w:rsidRPr="00F6258F">
        <w:rPr>
          <w:rFonts w:ascii="Times New Roman" w:hAnsi="Times New Roman"/>
          <w:sz w:val="24"/>
          <w:szCs w:val="24"/>
          <w:lang w:val="es-PE"/>
        </w:rPr>
        <w:t>Nuestros objetivos son: obtener una seguridad razonable de que los estados financieros en su conjunto están libres de incorrección material, debida a fraude o</w:t>
      </w:r>
      <w:r w:rsidR="00AE4F65" w:rsidRPr="00F6258F">
        <w:rPr>
          <w:rFonts w:ascii="Times New Roman" w:hAnsi="Times New Roman"/>
          <w:sz w:val="24"/>
          <w:szCs w:val="24"/>
          <w:lang w:val="es-PE"/>
        </w:rPr>
        <w:t xml:space="preserve"> </w:t>
      </w:r>
      <w:r w:rsidRPr="00F6258F">
        <w:rPr>
          <w:rFonts w:ascii="Times New Roman" w:hAnsi="Times New Roman"/>
          <w:sz w:val="24"/>
          <w:szCs w:val="24"/>
          <w:lang w:val="es-PE"/>
        </w:rPr>
        <w:t>error, y emitir un informe de auditoría que contiene nuestra opinión. Seguridad razonable es un alto grado de seguridad, pero no garantiza que una auditoría realizada de conformidad con las NIA siempre detecte una incorrección material cuando existe. Las incorrecciones pueden deberse a fraude o</w:t>
      </w:r>
      <w:r w:rsidR="00AE4F65" w:rsidRPr="00F6258F">
        <w:rPr>
          <w:rFonts w:ascii="Times New Roman" w:hAnsi="Times New Roman"/>
          <w:sz w:val="24"/>
          <w:szCs w:val="24"/>
          <w:lang w:val="es-PE"/>
        </w:rPr>
        <w:t xml:space="preserve"> </w:t>
      </w:r>
      <w:r w:rsidRPr="00F6258F">
        <w:rPr>
          <w:rFonts w:ascii="Times New Roman" w:hAnsi="Times New Roman"/>
          <w:sz w:val="24"/>
          <w:szCs w:val="24"/>
          <w:lang w:val="es-PE"/>
        </w:rPr>
        <w:t>error y se consideran materiales si, individualmente o de forma agregada, puede preverse razonablemente que influyen en las decisiones económicas que los usuarios toman basándose en los estados financieros.</w:t>
      </w:r>
    </w:p>
    <w:p w:rsidR="00491A11" w:rsidRPr="00F6258F" w:rsidRDefault="00491A11" w:rsidP="00491A11">
      <w:pPr>
        <w:pStyle w:val="Sinespaciado"/>
        <w:spacing w:line="276" w:lineRule="auto"/>
        <w:jc w:val="both"/>
        <w:rPr>
          <w:rFonts w:ascii="Times New Roman" w:hAnsi="Times New Roman"/>
          <w:sz w:val="24"/>
          <w:szCs w:val="24"/>
          <w:lang w:val="es-PE"/>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sz w:val="24"/>
          <w:szCs w:val="24"/>
          <w:lang w:val="es-PE"/>
        </w:rPr>
      </w:pPr>
      <w:r w:rsidRPr="00F6258F">
        <w:rPr>
          <w:rFonts w:ascii="Times New Roman" w:hAnsi="Times New Roman"/>
          <w:sz w:val="24"/>
          <w:szCs w:val="24"/>
          <w:lang w:val="es-PE"/>
        </w:rPr>
        <w:t>Como parte de una auditoría de conformidad con las NIA, aplicamos nuestro juicio profesional y mantenemos una actitud de escepticismo profesional durante toda la auditoría. También identificamos y valoramos los riesgos de incorrecciones materiales en los estados financieros, debido a fraude o</w:t>
      </w:r>
      <w:r w:rsidR="00AE4F65" w:rsidRPr="00F6258F">
        <w:rPr>
          <w:rFonts w:ascii="Times New Roman" w:hAnsi="Times New Roman"/>
          <w:sz w:val="24"/>
          <w:szCs w:val="24"/>
          <w:lang w:val="es-PE"/>
        </w:rPr>
        <w:t xml:space="preserve"> </w:t>
      </w:r>
      <w:r w:rsidRPr="00F6258F">
        <w:rPr>
          <w:rFonts w:ascii="Times New Roman" w:hAnsi="Times New Roman"/>
          <w:sz w:val="24"/>
          <w:szCs w:val="24"/>
          <w:lang w:val="es-PE"/>
        </w:rPr>
        <w:t>error; diseñamos y aplicamos procedimientos de auditoría para responder a dichos riesgos y obtenemos evidencia de auditoría suficiente y adecuada para proporcionar una base para nuestra opinión. El riesgo de no detectar una incorrección material debida a fraude es más elevado que en el caso de una incorrección debido a error, ya que el fraude puede implicar colusión, falsificación, manifestaciones intencionalmente erróneas o elución del control interno.</w:t>
      </w:r>
    </w:p>
    <w:p w:rsidR="00491A11" w:rsidRPr="00F6258F" w:rsidRDefault="00491A11" w:rsidP="00491A11">
      <w:pPr>
        <w:pStyle w:val="Sinespaciado"/>
        <w:spacing w:line="276" w:lineRule="auto"/>
        <w:jc w:val="both"/>
        <w:rPr>
          <w:rFonts w:ascii="Times New Roman" w:hAnsi="Times New Roman"/>
          <w:sz w:val="24"/>
          <w:szCs w:val="24"/>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sz w:val="24"/>
          <w:szCs w:val="24"/>
          <w:lang w:val="es-PE"/>
        </w:rPr>
      </w:pPr>
      <w:r w:rsidRPr="00F6258F">
        <w:rPr>
          <w:rFonts w:ascii="Times New Roman" w:hAnsi="Times New Roman"/>
          <w:sz w:val="24"/>
          <w:szCs w:val="24"/>
          <w:lang w:val="es-PE"/>
        </w:rPr>
        <w:t>Obtenemos conocimiento del control interno con el fin de diseñar procedimientos de auditoría que sean adecuados en función de las circunstancias y no con la finalidad de expresar una opinión sobre la eficacia de control interno de la entidad.</w:t>
      </w:r>
    </w:p>
    <w:p w:rsidR="00491A11" w:rsidRPr="00F6258F" w:rsidRDefault="00491A11" w:rsidP="00491A11">
      <w:pPr>
        <w:pStyle w:val="Sinespaciado"/>
        <w:spacing w:line="276" w:lineRule="auto"/>
        <w:jc w:val="both"/>
        <w:rPr>
          <w:rFonts w:ascii="Times New Roman" w:hAnsi="Times New Roman"/>
          <w:sz w:val="24"/>
          <w:szCs w:val="24"/>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sz w:val="24"/>
          <w:szCs w:val="24"/>
          <w:lang w:val="es-PE"/>
        </w:rPr>
      </w:pPr>
      <w:r w:rsidRPr="00F6258F">
        <w:rPr>
          <w:rFonts w:ascii="Times New Roman" w:hAnsi="Times New Roman"/>
          <w:sz w:val="24"/>
          <w:szCs w:val="24"/>
          <w:lang w:val="es-PE"/>
        </w:rPr>
        <w:t>Concluimos sobre lo adecuado de la utilización, por parte de la Dirección, del principio contable de empresa en funcionamiento, y basándonos en la evidencia obtenida concluimos sobre si existe o no una incertidumbre material relacionada con hechos o con condiciones que puedan generar dudas significativas sobre la capacidad de la sociedad para continuar como empresa en funcionamiento. Si concluimos que existe una incertidumbre material, se requiere que llamemos la atención en nuestro informe de auditoría sobre la correspondiente información revelada en los estados financieros, o si dichas revelaciones no son adecuadas, que expresen una opinión modificada. Nuestras conclusiones se basan en la evidencia de auditoría obtenida hasta la fecha de nuestro informe de auditoría. Sin embargo, hechos o condiciones futuras pueden ser causa de que la sociedad deje de ser una empresa en funcionamiento.</w:t>
      </w:r>
    </w:p>
    <w:p w:rsidR="00491A11" w:rsidRPr="00F6258F" w:rsidRDefault="00491A11" w:rsidP="00491A11">
      <w:pPr>
        <w:pStyle w:val="Sinespaciado"/>
        <w:spacing w:line="276" w:lineRule="auto"/>
        <w:jc w:val="both"/>
        <w:rPr>
          <w:rFonts w:ascii="Times New Roman" w:hAnsi="Times New Roman"/>
          <w:sz w:val="24"/>
          <w:szCs w:val="24"/>
          <w:lang w:val="es-PE"/>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sz w:val="24"/>
          <w:szCs w:val="24"/>
          <w:lang w:val="es-PE"/>
        </w:rPr>
      </w:pPr>
      <w:r w:rsidRPr="00F6258F">
        <w:rPr>
          <w:rFonts w:ascii="Times New Roman" w:hAnsi="Times New Roman"/>
          <w:sz w:val="24"/>
          <w:szCs w:val="24"/>
          <w:lang w:val="es-PE"/>
        </w:rPr>
        <w:t>Evaluamos en su conjunto, la presentación, la estructura y el contenido de los estados financieros, incluida la información revelada, y si los estados financieros representan las transacciones y hechos subyacentes de un modo que logren la presentación razonable.</w:t>
      </w:r>
    </w:p>
    <w:p w:rsidR="00491A11" w:rsidRPr="00F6258F" w:rsidRDefault="00491A11" w:rsidP="00491A11">
      <w:pPr>
        <w:pStyle w:val="Sinespaciado"/>
        <w:spacing w:line="276" w:lineRule="auto"/>
        <w:jc w:val="both"/>
        <w:rPr>
          <w:rFonts w:ascii="Times New Roman" w:hAnsi="Times New Roman"/>
          <w:sz w:val="24"/>
          <w:szCs w:val="24"/>
          <w:lang w:val="es-PE"/>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sz w:val="24"/>
          <w:szCs w:val="24"/>
          <w:lang w:val="es-PE"/>
        </w:rPr>
      </w:pPr>
      <w:r w:rsidRPr="00F6258F">
        <w:rPr>
          <w:rFonts w:ascii="Times New Roman" w:hAnsi="Times New Roman"/>
          <w:sz w:val="24"/>
          <w:szCs w:val="24"/>
          <w:lang w:val="es-PE"/>
        </w:rPr>
        <w:t xml:space="preserve">Otra de nuestras responsabilidades es comunicarnos con los responsables del gobierno de la entidad en relación con el alcance y el momento de realización de auditoría planificada y los hallazgos significativos de la auditoría, así como cualquier deficiencia significativa del control interno que identificamos en el transcurso de la auditoría. </w:t>
      </w:r>
    </w:p>
    <w:p w:rsidR="00491A11" w:rsidRPr="00F6258F" w:rsidRDefault="00491A11" w:rsidP="00491A11">
      <w:pPr>
        <w:pStyle w:val="Sinespaciado"/>
        <w:spacing w:line="276" w:lineRule="auto"/>
        <w:jc w:val="both"/>
        <w:rPr>
          <w:rFonts w:ascii="Times New Roman" w:hAnsi="Times New Roman"/>
          <w:sz w:val="24"/>
          <w:szCs w:val="24"/>
          <w:lang w:val="es-PE"/>
        </w:rPr>
      </w:pP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sz w:val="24"/>
          <w:szCs w:val="24"/>
          <w:lang w:val="es-PE"/>
        </w:rPr>
      </w:pPr>
      <w:r w:rsidRPr="00F6258F">
        <w:rPr>
          <w:rFonts w:ascii="Times New Roman" w:hAnsi="Times New Roman"/>
          <w:sz w:val="24"/>
          <w:szCs w:val="24"/>
          <w:lang w:val="es-PE"/>
        </w:rPr>
        <w:t>Asimismo, proporcionar a los responsables del gobierno de la entidad una declaración de que hemos cumplido los requerimientos de ética aplicables en relación con la independencia, y comunicarnos con ellos acerca de todas las relaciones y demás cuestiones que puedan afectar nuestra independencia y, en su caso, las correspondientes salvaguardas.</w:t>
      </w:r>
    </w:p>
    <w:p w:rsidR="00BE2E98" w:rsidRDefault="00BE2E98"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Pr>
          <w:rFonts w:ascii="Times New Roman" w:hAnsi="Times New Roman"/>
          <w:sz w:val="24"/>
          <w:szCs w:val="24"/>
          <w:lang w:val="es-PE"/>
        </w:rPr>
        <w:lastRenderedPageBreak/>
        <w:t>Firma:</w:t>
      </w:r>
    </w:p>
    <w:p w:rsidR="00BE2E98"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r w:rsidRPr="00F6258F">
        <w:rPr>
          <w:rFonts w:ascii="Times New Roman" w:hAnsi="Times New Roman"/>
          <w:sz w:val="24"/>
          <w:szCs w:val="24"/>
          <w:lang w:val="es-PE"/>
        </w:rPr>
        <w:t xml:space="preserve">Auditor </w:t>
      </w:r>
    </w:p>
    <w:p w:rsidR="00491A11" w:rsidRPr="00BE2E98" w:rsidRDefault="00BE2E98"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iCs/>
          <w:sz w:val="24"/>
          <w:szCs w:val="24"/>
          <w:lang w:val="es-PE"/>
        </w:rPr>
      </w:pPr>
      <w:r w:rsidRPr="00BE2E98">
        <w:rPr>
          <w:rFonts w:ascii="Times New Roman" w:hAnsi="Times New Roman"/>
          <w:iCs/>
          <w:sz w:val="24"/>
          <w:szCs w:val="24"/>
          <w:lang w:val="es-PE"/>
        </w:rPr>
        <w:t xml:space="preserve">Guatemala, </w:t>
      </w:r>
      <w:r w:rsidR="00491A11" w:rsidRPr="00BE2E98">
        <w:rPr>
          <w:rFonts w:ascii="Times New Roman" w:hAnsi="Times New Roman"/>
          <w:iCs/>
          <w:sz w:val="24"/>
          <w:szCs w:val="24"/>
          <w:lang w:val="es-PE"/>
        </w:rPr>
        <w:t>31 de enero de 20</w:t>
      </w:r>
      <w:r w:rsidR="002A35AC">
        <w:rPr>
          <w:rFonts w:ascii="Times New Roman" w:hAnsi="Times New Roman"/>
          <w:iCs/>
          <w:sz w:val="24"/>
          <w:szCs w:val="24"/>
          <w:lang w:val="es-PE"/>
        </w:rPr>
        <w:t>2X</w:t>
      </w:r>
    </w:p>
    <w:p w:rsidR="00491A11" w:rsidRPr="00F6258F" w:rsidRDefault="00491A11" w:rsidP="00491A11">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sz w:val="24"/>
          <w:szCs w:val="24"/>
          <w:lang w:val="es-PE"/>
        </w:rPr>
      </w:pPr>
    </w:p>
    <w:p w:rsidR="00E8609D" w:rsidRPr="00F6258F" w:rsidRDefault="00E8609D" w:rsidP="00491A11">
      <w:pPr>
        <w:jc w:val="both"/>
        <w:rPr>
          <w:rFonts w:ascii="Times New Roman" w:hAnsi="Times New Roman"/>
          <w:sz w:val="24"/>
          <w:szCs w:val="24"/>
          <w:lang w:val="es-PE"/>
        </w:rPr>
      </w:pPr>
    </w:p>
    <w:sectPr w:rsidR="00E8609D" w:rsidRPr="00F6258F" w:rsidSect="008A79BB">
      <w:footerReference w:type="default" r:id="rId7"/>
      <w:pgSz w:w="12240" w:h="15840"/>
      <w:pgMar w:top="1417" w:right="1750" w:bottom="1417"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236" w:rsidRDefault="00EB5236">
      <w:r>
        <w:separator/>
      </w:r>
    </w:p>
  </w:endnote>
  <w:endnote w:type="continuationSeparator" w:id="0">
    <w:p w:rsidR="00EB5236" w:rsidRDefault="00EB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D55" w:rsidRDefault="00EB5236">
    <w:pPr>
      <w:pStyle w:val="Piedepgina"/>
      <w:jc w:val="right"/>
    </w:pPr>
  </w:p>
  <w:p w:rsidR="00F57D55" w:rsidRDefault="00EB523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236" w:rsidRDefault="00EB5236">
      <w:r>
        <w:separator/>
      </w:r>
    </w:p>
  </w:footnote>
  <w:footnote w:type="continuationSeparator" w:id="0">
    <w:p w:rsidR="00EB5236" w:rsidRDefault="00EB52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3109A"/>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A11"/>
    <w:rsid w:val="000D7C3D"/>
    <w:rsid w:val="00142817"/>
    <w:rsid w:val="002A35AC"/>
    <w:rsid w:val="002D376A"/>
    <w:rsid w:val="003F58E3"/>
    <w:rsid w:val="00491A11"/>
    <w:rsid w:val="004C689B"/>
    <w:rsid w:val="0054625A"/>
    <w:rsid w:val="00742448"/>
    <w:rsid w:val="00AE4F65"/>
    <w:rsid w:val="00BE2E98"/>
    <w:rsid w:val="00D01D52"/>
    <w:rsid w:val="00D46D17"/>
    <w:rsid w:val="00D77D81"/>
    <w:rsid w:val="00E8609D"/>
    <w:rsid w:val="00EB5236"/>
    <w:rsid w:val="00F6258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B987"/>
  <w15:chartTrackingRefBased/>
  <w15:docId w15:val="{8D58C2E9-F904-46DF-950C-D64487DB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91A11"/>
    <w:pPr>
      <w:widowControl w:val="0"/>
      <w:spacing w:after="0" w:line="240" w:lineRule="auto"/>
    </w:pPr>
    <w:rPr>
      <w:rFonts w:ascii="Calibri" w:eastAsia="Calibri" w:hAnsi="Calibri" w:cs="Times New Roman"/>
      <w:lang w:val="es-CO"/>
    </w:rPr>
  </w:style>
  <w:style w:type="paragraph" w:styleId="Ttulo1">
    <w:name w:val="heading 1"/>
    <w:basedOn w:val="Normal"/>
    <w:next w:val="Normal"/>
    <w:link w:val="Ttulo1Car"/>
    <w:uiPriority w:val="9"/>
    <w:qFormat/>
    <w:rsid w:val="00491A11"/>
    <w:pPr>
      <w:keepNext/>
      <w:keepLines/>
      <w:spacing w:before="240"/>
      <w:outlineLvl w:val="0"/>
    </w:pPr>
    <w:rPr>
      <w:rFonts w:ascii="Calibri Light" w:eastAsia="Times New Roman" w:hAnsi="Calibri Light"/>
      <w:color w:val="2F5496"/>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1A11"/>
    <w:rPr>
      <w:rFonts w:ascii="Calibri Light" w:eastAsia="Times New Roman" w:hAnsi="Calibri Light" w:cs="Times New Roman"/>
      <w:color w:val="2F5496"/>
      <w:sz w:val="32"/>
      <w:szCs w:val="32"/>
      <w:lang w:val="es-CO"/>
    </w:rPr>
  </w:style>
  <w:style w:type="paragraph" w:styleId="Textoindependiente">
    <w:name w:val="Body Text"/>
    <w:basedOn w:val="Normal"/>
    <w:link w:val="TextoindependienteCar"/>
    <w:uiPriority w:val="1"/>
    <w:qFormat/>
    <w:rsid w:val="00491A11"/>
    <w:pPr>
      <w:ind w:left="1256"/>
    </w:pPr>
    <w:rPr>
      <w:rFonts w:ascii="Arial" w:eastAsia="Arial" w:hAnsi="Arial"/>
      <w:sz w:val="20"/>
      <w:szCs w:val="20"/>
    </w:rPr>
  </w:style>
  <w:style w:type="character" w:customStyle="1" w:styleId="TextoindependienteCar">
    <w:name w:val="Texto independiente Car"/>
    <w:basedOn w:val="Fuentedeprrafopredeter"/>
    <w:link w:val="Textoindependiente"/>
    <w:uiPriority w:val="1"/>
    <w:rsid w:val="00491A11"/>
    <w:rPr>
      <w:rFonts w:ascii="Arial" w:eastAsia="Arial" w:hAnsi="Arial" w:cs="Times New Roman"/>
      <w:sz w:val="20"/>
      <w:szCs w:val="20"/>
      <w:lang w:val="es-CO"/>
    </w:rPr>
  </w:style>
  <w:style w:type="paragraph" w:styleId="Piedepgina">
    <w:name w:val="footer"/>
    <w:basedOn w:val="Normal"/>
    <w:link w:val="PiedepginaCar"/>
    <w:uiPriority w:val="99"/>
    <w:unhideWhenUsed/>
    <w:rsid w:val="00491A11"/>
    <w:pPr>
      <w:tabs>
        <w:tab w:val="center" w:pos="4252"/>
        <w:tab w:val="right" w:pos="8504"/>
      </w:tabs>
    </w:pPr>
  </w:style>
  <w:style w:type="character" w:customStyle="1" w:styleId="PiedepginaCar">
    <w:name w:val="Pie de página Car"/>
    <w:basedOn w:val="Fuentedeprrafopredeter"/>
    <w:link w:val="Piedepgina"/>
    <w:uiPriority w:val="99"/>
    <w:rsid w:val="00491A11"/>
    <w:rPr>
      <w:rFonts w:ascii="Calibri" w:eastAsia="Calibri" w:hAnsi="Calibri" w:cs="Times New Roman"/>
      <w:lang w:val="es-CO"/>
    </w:rPr>
  </w:style>
  <w:style w:type="paragraph" w:styleId="Sinespaciado">
    <w:name w:val="No Spacing"/>
    <w:uiPriority w:val="1"/>
    <w:qFormat/>
    <w:rsid w:val="00491A11"/>
    <w:pPr>
      <w:widowControl w:val="0"/>
      <w:spacing w:after="0" w:line="240" w:lineRule="auto"/>
    </w:pPr>
    <w:rPr>
      <w:rFonts w:ascii="Calibri" w:eastAsia="Calibri" w:hAnsi="Calibri" w:cs="Times New Roman"/>
      <w:lang w:val="es-CO"/>
    </w:rPr>
  </w:style>
  <w:style w:type="paragraph" w:styleId="Encabezado">
    <w:name w:val="header"/>
    <w:basedOn w:val="Normal"/>
    <w:link w:val="EncabezadoCar"/>
    <w:uiPriority w:val="99"/>
    <w:unhideWhenUsed/>
    <w:rsid w:val="00AE4F65"/>
    <w:pPr>
      <w:tabs>
        <w:tab w:val="center" w:pos="4419"/>
        <w:tab w:val="right" w:pos="8838"/>
      </w:tabs>
    </w:pPr>
  </w:style>
  <w:style w:type="character" w:customStyle="1" w:styleId="EncabezadoCar">
    <w:name w:val="Encabezado Car"/>
    <w:basedOn w:val="Fuentedeprrafopredeter"/>
    <w:link w:val="Encabezado"/>
    <w:uiPriority w:val="99"/>
    <w:rsid w:val="00AE4F65"/>
    <w:rPr>
      <w:rFonts w:ascii="Calibri" w:eastAsia="Calibri" w:hAnsi="Calibri"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1145</Words>
  <Characters>6302</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Victor Juárez</cp:lastModifiedBy>
  <cp:revision>13</cp:revision>
  <dcterms:created xsi:type="dcterms:W3CDTF">2020-03-31T21:01:00Z</dcterms:created>
  <dcterms:modified xsi:type="dcterms:W3CDTF">2024-10-31T12:59:00Z</dcterms:modified>
</cp:coreProperties>
</file>