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B60A9" w14:textId="0942FB15" w:rsidR="009A2F41" w:rsidRDefault="00CA4450">
      <w:pPr>
        <w:jc w:val="center"/>
        <w:rPr>
          <w:rFonts w:ascii="Arial" w:hAnsi="Arial" w:cs="Arial"/>
          <w:b/>
        </w:rPr>
      </w:pPr>
      <w:r>
        <w:rPr>
          <w:rFonts w:ascii="Arial" w:hAnsi="Arial" w:cs="Arial"/>
          <w:b/>
          <w:noProof/>
          <w:lang w:val="es-GT" w:eastAsia="es-GT"/>
        </w:rPr>
        <mc:AlternateContent>
          <mc:Choice Requires="wps">
            <w:drawing>
              <wp:anchor distT="0" distB="0" distL="114300" distR="114300" simplePos="0" relativeHeight="251658240" behindDoc="0" locked="0" layoutInCell="1" allowOverlap="1" wp14:anchorId="56EE8D34" wp14:editId="401F3BB9">
                <wp:simplePos x="0" y="0"/>
                <wp:positionH relativeFrom="column">
                  <wp:posOffset>-108585</wp:posOffset>
                </wp:positionH>
                <wp:positionV relativeFrom="paragraph">
                  <wp:posOffset>-233045</wp:posOffset>
                </wp:positionV>
                <wp:extent cx="1162050" cy="409575"/>
                <wp:effectExtent l="9525" t="9525" r="9525" b="952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409575"/>
                        </a:xfrm>
                        <a:prstGeom prst="rect">
                          <a:avLst/>
                        </a:prstGeom>
                        <a:solidFill>
                          <a:srgbClr val="FFFFFF"/>
                        </a:solidFill>
                        <a:ln w="9525">
                          <a:solidFill>
                            <a:srgbClr val="000000"/>
                          </a:solidFill>
                          <a:miter lim="800000"/>
                          <a:headEnd/>
                          <a:tailEnd/>
                        </a:ln>
                      </wps:spPr>
                      <wps:txbx>
                        <w:txbxContent>
                          <w:p w14:paraId="145D9800" w14:textId="77777777" w:rsidR="001F4F9D" w:rsidRPr="001F4F9D" w:rsidRDefault="001F4F9D">
                            <w:pPr>
                              <w:rPr>
                                <w:b/>
                                <w:sz w:val="20"/>
                                <w:szCs w:val="20"/>
                                <w:lang w:val="es-GT"/>
                              </w:rPr>
                            </w:pPr>
                            <w:r w:rsidRPr="001F4F9D">
                              <w:rPr>
                                <w:b/>
                                <w:sz w:val="20"/>
                                <w:szCs w:val="20"/>
                                <w:lang w:val="es-GT"/>
                              </w:rPr>
                              <w:t>LOGO ENTIDAD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EE8D34" id="_x0000_t202" coordsize="21600,21600" o:spt="202" path="m,l,21600r21600,l21600,xe">
                <v:stroke joinstyle="miter"/>
                <v:path gradientshapeok="t" o:connecttype="rect"/>
              </v:shapetype>
              <v:shape id="Text Box 3" o:spid="_x0000_s1026" type="#_x0000_t202" style="position:absolute;left:0;text-align:left;margin-left:-8.55pt;margin-top:-18.35pt;width:91.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">
                <v:textbox>
                  <w:txbxContent>
                    <w:p w14:paraId="145D9800" w14:textId="77777777" w:rsidR="001F4F9D" w:rsidRPr="001F4F9D" w:rsidRDefault="001F4F9D">
                      <w:pPr>
                        <w:rPr>
                          <w:b/>
                          <w:sz w:val="20"/>
                          <w:szCs w:val="20"/>
                          <w:lang w:val="es-GT"/>
                        </w:rPr>
                      </w:pPr>
                      <w:r w:rsidRPr="001F4F9D">
                        <w:rPr>
                          <w:b/>
                          <w:sz w:val="20"/>
                          <w:szCs w:val="20"/>
                          <w:lang w:val="es-GT"/>
                        </w:rPr>
                        <w:t>LOGO ENTIDAD</w:t>
                      </w:r>
                    </w:p>
                  </w:txbxContent>
                </v:textbox>
              </v:shape>
            </w:pict>
          </mc:Fallback>
        </mc:AlternateContent>
      </w:r>
      <w:r>
        <w:rPr>
          <w:rFonts w:ascii="Arial" w:hAnsi="Arial" w:cs="Arial"/>
          <w:b/>
          <w:noProof/>
        </w:rPr>
        <mc:AlternateContent>
          <mc:Choice Requires="wps">
            <w:drawing>
              <wp:anchor distT="0" distB="0" distL="114300" distR="114300" simplePos="0" relativeHeight="251657216" behindDoc="0" locked="0" layoutInCell="1" allowOverlap="1" wp14:anchorId="18ABDD83" wp14:editId="36CF2275">
                <wp:simplePos x="0" y="0"/>
                <wp:positionH relativeFrom="column">
                  <wp:posOffset>4914900</wp:posOffset>
                </wp:positionH>
                <wp:positionV relativeFrom="paragraph">
                  <wp:posOffset>-114300</wp:posOffset>
                </wp:positionV>
                <wp:extent cx="914400" cy="342900"/>
                <wp:effectExtent l="13335" t="13970" r="5715" b="508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14:paraId="506FB414" w14:textId="77777777" w:rsidR="00475303" w:rsidRPr="00475303" w:rsidRDefault="00475303" w:rsidP="00475303">
                            <w:pPr>
                              <w:jc w:val="center"/>
                              <w:rPr>
                                <w:rFonts w:ascii="Calibri" w:hAnsi="Calibri" w:cs="Calibri"/>
                                <w:b/>
                                <w:color w:val="C00000"/>
                                <w:sz w:val="30"/>
                                <w:szCs w:val="30"/>
                                <w:lang w:val="es-GT" w:eastAsia="es-GT"/>
                              </w:rPr>
                            </w:pPr>
                            <w:r w:rsidRPr="00475303">
                              <w:rPr>
                                <w:rFonts w:ascii="Calibri" w:hAnsi="Calibri" w:cs="Calibri"/>
                                <w:b/>
                                <w:color w:val="C00000"/>
                                <w:sz w:val="30"/>
                                <w:szCs w:val="30"/>
                              </w:rPr>
                              <w:t>FI-5.5</w:t>
                            </w:r>
                          </w:p>
                          <w:p w14:paraId="685C3982" w14:textId="77777777" w:rsidR="00D84E04" w:rsidRPr="00432A92" w:rsidRDefault="00D84E04">
                            <w:pPr>
                              <w:jc w:val="center"/>
                              <w:rPr>
                                <w:rFonts w:ascii="Comic Sans MS" w:hAnsi="Comic Sans MS" w:cs="Arial"/>
                                <w:b/>
                                <w:color w:val="FF0000"/>
                                <w:sz w:val="32"/>
                                <w:szCs w:val="32"/>
                              </w:rPr>
                            </w:pPr>
                          </w:p>
                          <w:p w14:paraId="35170CB0" w14:textId="77777777" w:rsidR="00D84E04" w:rsidRDefault="00D84E04">
                            <w:pPr>
                              <w:jc w:val="center"/>
                              <w:rPr>
                                <w:rFonts w:ascii="Arial" w:hAnsi="Arial" w:cs="Arial"/>
                                <w:b/>
                                <w:color w:val="FF0000"/>
                                <w:sz w:val="40"/>
                                <w:szCs w:val="40"/>
                              </w:rPr>
                            </w:pPr>
                          </w:p>
                          <w:p w14:paraId="504E9B52" w14:textId="77777777" w:rsidR="00D84E04" w:rsidRDefault="00D84E04">
                            <w:pPr>
                              <w:jc w:val="center"/>
                              <w:rPr>
                                <w:rFonts w:ascii="Arial" w:hAnsi="Arial" w:cs="Arial"/>
                                <w:b/>
                                <w:color w:val="FF0000"/>
                                <w:sz w:val="40"/>
                                <w:szCs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ABDD83" id="Text Box 2" o:spid="_x0000_s1027" type="#_x0000_t202" style="position:absolute;left:0;text-align:left;margin-left:387pt;margin-top:-9pt;width:1in;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" filled="f" fillcolor="yellow">
                <v:textbox>
                  <w:txbxContent>
                    <w:p w14:paraId="506FB414" w14:textId="77777777" w:rsidR="00475303" w:rsidRPr="00475303" w:rsidRDefault="00475303" w:rsidP="00475303">
                      <w:pPr>
                        <w:jc w:val="center"/>
                        <w:rPr>
                          <w:rFonts w:ascii="Calibri" w:hAnsi="Calibri" w:cs="Calibri"/>
                          <w:b/>
                          <w:color w:val="C00000"/>
                          <w:sz w:val="30"/>
                          <w:szCs w:val="30"/>
                          <w:lang w:val="es-GT" w:eastAsia="es-GT"/>
                        </w:rPr>
                      </w:pPr>
                      <w:r w:rsidRPr="00475303">
                        <w:rPr>
                          <w:rFonts w:ascii="Calibri" w:hAnsi="Calibri" w:cs="Calibri"/>
                          <w:b/>
                          <w:color w:val="C00000"/>
                          <w:sz w:val="30"/>
                          <w:szCs w:val="30"/>
                        </w:rPr>
                        <w:t>FI-5.5</w:t>
                      </w:r>
                    </w:p>
                    <w:p w14:paraId="685C3982" w14:textId="77777777" w:rsidR="00D84E04" w:rsidRPr="00432A92" w:rsidRDefault="00D84E04">
                      <w:pPr>
                        <w:jc w:val="center"/>
                        <w:rPr>
                          <w:rFonts w:ascii="Comic Sans MS" w:hAnsi="Comic Sans MS" w:cs="Arial"/>
                          <w:b/>
                          <w:color w:val="FF0000"/>
                          <w:sz w:val="32"/>
                          <w:szCs w:val="32"/>
                        </w:rPr>
                      </w:pPr>
                    </w:p>
                    <w:p w14:paraId="35170CB0" w14:textId="77777777" w:rsidR="00D84E04" w:rsidRDefault="00D84E04">
                      <w:pPr>
                        <w:jc w:val="center"/>
                        <w:rPr>
                          <w:rFonts w:ascii="Arial" w:hAnsi="Arial" w:cs="Arial"/>
                          <w:b/>
                          <w:color w:val="FF0000"/>
                          <w:sz w:val="40"/>
                          <w:szCs w:val="40"/>
                        </w:rPr>
                      </w:pPr>
                    </w:p>
                    <w:p w14:paraId="504E9B52" w14:textId="77777777" w:rsidR="00D84E04" w:rsidRDefault="00D84E04">
                      <w:pPr>
                        <w:jc w:val="center"/>
                        <w:rPr>
                          <w:rFonts w:ascii="Arial" w:hAnsi="Arial" w:cs="Arial"/>
                          <w:b/>
                          <w:color w:val="FF0000"/>
                          <w:sz w:val="40"/>
                          <w:szCs w:val="40"/>
                        </w:rPr>
                      </w:pPr>
                    </w:p>
                  </w:txbxContent>
                </v:textbox>
              </v:shape>
            </w:pict>
          </mc:Fallback>
        </mc:AlternateContent>
      </w:r>
    </w:p>
    <w:p w14:paraId="2FA7F5B5" w14:textId="77777777" w:rsidR="009A2F41" w:rsidRPr="00F738D7" w:rsidRDefault="009A2F41">
      <w:pPr>
        <w:jc w:val="center"/>
        <w:rPr>
          <w:rFonts w:ascii="Segoe UI Emoji" w:hAnsi="Segoe UI Emoji" w:cs="Arial"/>
          <w:b/>
        </w:rPr>
      </w:pPr>
    </w:p>
    <w:p w14:paraId="4A6617EE" w14:textId="77777777" w:rsidR="00503CAC" w:rsidRDefault="00503CAC" w:rsidP="00503CAC">
      <w:pPr>
        <w:jc w:val="center"/>
      </w:pPr>
      <w:r>
        <w:t>Entidad XXXXXXX</w:t>
      </w:r>
    </w:p>
    <w:p w14:paraId="49B0E4D8" w14:textId="77777777" w:rsidR="00503CAC" w:rsidRDefault="00503CAC" w:rsidP="00503CAC">
      <w:pPr>
        <w:jc w:val="center"/>
      </w:pPr>
      <w:r>
        <w:t>Auditoria de Estados Financieros</w:t>
      </w:r>
    </w:p>
    <w:p w14:paraId="119BEF1D" w14:textId="77777777" w:rsidR="00503CAC" w:rsidRDefault="00503CAC" w:rsidP="00503CAC">
      <w:pPr>
        <w:jc w:val="center"/>
      </w:pPr>
      <w:r>
        <w:t>Del 01 de Enero al 31 de Diciembre de 2024</w:t>
      </w:r>
    </w:p>
    <w:p w14:paraId="6A1216D1" w14:textId="425D553D" w:rsidR="009B1812" w:rsidRPr="009B1812" w:rsidRDefault="009B1812" w:rsidP="00503CAC">
      <w:pPr>
        <w:jc w:val="center"/>
        <w:rPr>
          <w:rFonts w:ascii="Segoe UI Emoji" w:hAnsi="Segoe UI Emoji"/>
          <w:b/>
          <w:sz w:val="30"/>
          <w:szCs w:val="30"/>
        </w:rPr>
      </w:pPr>
      <w:r w:rsidRPr="009B1812">
        <w:rPr>
          <w:rFonts w:ascii="Segoe UI Emoji" w:hAnsi="Segoe UI Emoji"/>
          <w:b/>
          <w:sz w:val="30"/>
          <w:szCs w:val="30"/>
        </w:rPr>
        <w:t xml:space="preserve">Revelaciones de Estados Financieros Finales </w:t>
      </w:r>
    </w:p>
    <w:p w14:paraId="530234EE" w14:textId="77777777" w:rsidR="009B1812" w:rsidRDefault="009B1812">
      <w:pPr>
        <w:jc w:val="center"/>
        <w:rPr>
          <w:rFonts w:ascii="Segoe UI Emoji" w:hAnsi="Segoe UI Emoji"/>
          <w:b/>
          <w:sz w:val="30"/>
          <w:szCs w:val="30"/>
        </w:rPr>
      </w:pPr>
      <w:r w:rsidRPr="009B1812">
        <w:rPr>
          <w:rFonts w:ascii="Segoe UI Emoji" w:hAnsi="Segoe UI Emoji"/>
          <w:b/>
          <w:sz w:val="30"/>
          <w:szCs w:val="30"/>
        </w:rPr>
        <w:t>NIA 720</w:t>
      </w:r>
    </w:p>
    <w:p w14:paraId="16B5629C" w14:textId="77777777" w:rsidR="009B1812" w:rsidRDefault="009B1812" w:rsidP="009B1812">
      <w:pPr>
        <w:rPr>
          <w:rFonts w:ascii="Segoe UI Emoji" w:hAnsi="Segoe UI Emoji"/>
          <w:b/>
          <w:sz w:val="30"/>
          <w:szCs w:val="30"/>
        </w:rPr>
      </w:pPr>
    </w:p>
    <w:p w14:paraId="4794AD79" w14:textId="77777777" w:rsidR="00C37355" w:rsidRPr="00C37355" w:rsidRDefault="00C37355" w:rsidP="00C37355">
      <w:pPr>
        <w:jc w:val="both"/>
        <w:rPr>
          <w:rFonts w:ascii="Segoe UI Emoji" w:hAnsi="Segoe UI Emoji"/>
          <w:b/>
        </w:rPr>
      </w:pPr>
      <w:r w:rsidRPr="00C37355">
        <w:rPr>
          <w:rFonts w:ascii="Segoe UI Emoji" w:hAnsi="Segoe UI Emoji"/>
          <w:b/>
        </w:rPr>
        <w:t>Revelaciones de Estados Financieros Finales:</w:t>
      </w:r>
    </w:p>
    <w:p w14:paraId="2DCFDAA4" w14:textId="77777777" w:rsidR="00C37355" w:rsidRPr="00C37355" w:rsidRDefault="00C37355" w:rsidP="00C37355">
      <w:pPr>
        <w:jc w:val="both"/>
        <w:rPr>
          <w:rFonts w:ascii="Segoe UI Emoji" w:hAnsi="Segoe UI Emoji"/>
          <w:b/>
        </w:rPr>
      </w:pPr>
    </w:p>
    <w:p w14:paraId="1A039DB2" w14:textId="77777777" w:rsidR="00C37355" w:rsidRPr="00C37355" w:rsidRDefault="00C37355" w:rsidP="00C37355">
      <w:pPr>
        <w:jc w:val="both"/>
        <w:rPr>
          <w:rFonts w:ascii="Segoe UI Emoji" w:hAnsi="Segoe UI Emoji"/>
          <w:b/>
        </w:rPr>
      </w:pPr>
      <w:r w:rsidRPr="00C37355">
        <w:rPr>
          <w:rFonts w:ascii="Segoe UI Emoji" w:hAnsi="Segoe UI Emoji"/>
          <w:b/>
        </w:rPr>
        <w:t>Políticas Contables Significativas:</w:t>
      </w:r>
    </w:p>
    <w:p w14:paraId="17C58085" w14:textId="77777777" w:rsidR="00C37355" w:rsidRPr="00C37355" w:rsidRDefault="00C37355" w:rsidP="00C37355">
      <w:pPr>
        <w:jc w:val="both"/>
        <w:rPr>
          <w:rFonts w:ascii="Segoe UI Emoji" w:hAnsi="Segoe UI Emoji"/>
        </w:rPr>
      </w:pPr>
    </w:p>
    <w:p w14:paraId="0EE03367" w14:textId="77777777" w:rsidR="00C37355" w:rsidRPr="00C37355" w:rsidRDefault="00C37355" w:rsidP="00C37355">
      <w:pPr>
        <w:jc w:val="both"/>
        <w:rPr>
          <w:rFonts w:ascii="Segoe UI Emoji" w:hAnsi="Segoe UI Emoji"/>
        </w:rPr>
      </w:pPr>
      <w:r w:rsidRPr="00C37355">
        <w:rPr>
          <w:rFonts w:ascii="Segoe UI Emoji" w:hAnsi="Segoe UI Emoji"/>
        </w:rPr>
        <w:t>Se han seguido las políticas contables establecidas por la entidad, las cuales se describen detalladamente en las notas a los estados financieros. Durante el período, no se han realizado cambios significativos en las políticas contables.</w:t>
      </w:r>
    </w:p>
    <w:p w14:paraId="4A20BC07" w14:textId="77777777" w:rsidR="00C37355" w:rsidRPr="00C37355" w:rsidRDefault="00C37355" w:rsidP="00C37355">
      <w:pPr>
        <w:jc w:val="both"/>
        <w:rPr>
          <w:rFonts w:ascii="Segoe UI Emoji" w:hAnsi="Segoe UI Emoji"/>
        </w:rPr>
      </w:pPr>
      <w:r w:rsidRPr="00C37355">
        <w:rPr>
          <w:rFonts w:ascii="Segoe UI Emoji" w:hAnsi="Segoe UI Emoji"/>
        </w:rPr>
        <w:t>Estimaciones Contables:</w:t>
      </w:r>
    </w:p>
    <w:p w14:paraId="64DA2891" w14:textId="77777777" w:rsidR="00C37355" w:rsidRPr="00C37355" w:rsidRDefault="00C37355" w:rsidP="00C37355">
      <w:pPr>
        <w:jc w:val="both"/>
        <w:rPr>
          <w:rFonts w:ascii="Segoe UI Emoji" w:hAnsi="Segoe UI Emoji"/>
        </w:rPr>
      </w:pPr>
    </w:p>
    <w:p w14:paraId="20531C38" w14:textId="77777777" w:rsidR="00C37355" w:rsidRPr="00C37355" w:rsidRDefault="00C37355" w:rsidP="00C37355">
      <w:pPr>
        <w:jc w:val="both"/>
        <w:rPr>
          <w:rFonts w:ascii="Segoe UI Emoji" w:hAnsi="Segoe UI Emoji"/>
        </w:rPr>
      </w:pPr>
      <w:r w:rsidRPr="00C37355">
        <w:rPr>
          <w:rFonts w:ascii="Segoe UI Emoji" w:hAnsi="Segoe UI Emoji"/>
        </w:rPr>
        <w:t>Las estimaciones contables críticas incluyen la valoración de activos intangibles, la provisión para deudas incobrables y la estimación de vidas útiles de activos fijos. Estas estimaciones están sujetas a incertidumbre inherente y pueden cambiar en función de futuros eventos económicos y comerciales.</w:t>
      </w:r>
    </w:p>
    <w:p w14:paraId="2F6E4625" w14:textId="77777777" w:rsidR="00C37355" w:rsidRPr="00C37355" w:rsidRDefault="00C37355" w:rsidP="00C37355">
      <w:pPr>
        <w:jc w:val="both"/>
        <w:rPr>
          <w:rFonts w:ascii="Segoe UI Emoji" w:hAnsi="Segoe UI Emoji"/>
        </w:rPr>
      </w:pPr>
      <w:r w:rsidRPr="00C37355">
        <w:rPr>
          <w:rFonts w:ascii="Segoe UI Emoji" w:hAnsi="Segoe UI Emoji"/>
        </w:rPr>
        <w:t>Eventos Posteriores al Cierre:</w:t>
      </w:r>
    </w:p>
    <w:p w14:paraId="3485BCF4" w14:textId="77777777" w:rsidR="00C37355" w:rsidRPr="00C37355" w:rsidRDefault="00C37355" w:rsidP="00C37355">
      <w:pPr>
        <w:jc w:val="both"/>
        <w:rPr>
          <w:rFonts w:ascii="Segoe UI Emoji" w:hAnsi="Segoe UI Emoji"/>
        </w:rPr>
      </w:pPr>
    </w:p>
    <w:p w14:paraId="09AEA95F" w14:textId="77777777" w:rsidR="00C37355" w:rsidRPr="003742A4" w:rsidRDefault="00C37355" w:rsidP="00C37355">
      <w:pPr>
        <w:jc w:val="both"/>
        <w:rPr>
          <w:rFonts w:ascii="Segoe UI Emoji" w:hAnsi="Segoe UI Emoji"/>
          <w:b/>
        </w:rPr>
      </w:pPr>
      <w:r w:rsidRPr="003742A4">
        <w:rPr>
          <w:rFonts w:ascii="Segoe UI Emoji" w:hAnsi="Segoe UI Emoji"/>
          <w:b/>
        </w:rPr>
        <w:t>Descripción de eventos significativos que hayan ocurrido después del cierre del período contable, pero antes de la emisión de los estados financieros finales, que podrían tener un impacto material en la situación financiera de la entidad.</w:t>
      </w:r>
    </w:p>
    <w:p w14:paraId="0CA454FE" w14:textId="77777777" w:rsidR="00C37355" w:rsidRPr="00C37355" w:rsidRDefault="00C37355" w:rsidP="00C37355">
      <w:pPr>
        <w:jc w:val="both"/>
        <w:rPr>
          <w:rFonts w:ascii="Segoe UI Emoji" w:hAnsi="Segoe UI Emoji"/>
        </w:rPr>
      </w:pPr>
    </w:p>
    <w:p w14:paraId="175D3F96" w14:textId="77777777" w:rsidR="00C37355" w:rsidRPr="00C37355" w:rsidRDefault="00C37355" w:rsidP="00C37355">
      <w:pPr>
        <w:jc w:val="both"/>
        <w:rPr>
          <w:rFonts w:ascii="Segoe UI Emoji" w:hAnsi="Segoe UI Emoji"/>
        </w:rPr>
      </w:pPr>
      <w:r w:rsidRPr="00C37355">
        <w:rPr>
          <w:rFonts w:ascii="Segoe UI Emoji" w:hAnsi="Segoe UI Emoji"/>
        </w:rPr>
        <w:t>Después del cierre del período, la empresa ha celebrado un contrato importante que tendrá un impacto significativo en sus operaciones futuras. Se espera que este contrato genere un aumento sustancial en los ingresos a partir del próximo año fiscal.</w:t>
      </w:r>
    </w:p>
    <w:p w14:paraId="6F5D1084" w14:textId="77777777" w:rsidR="00C37355" w:rsidRPr="00C37355" w:rsidRDefault="00C37355" w:rsidP="00C37355">
      <w:pPr>
        <w:jc w:val="both"/>
        <w:rPr>
          <w:rFonts w:ascii="Segoe UI Emoji" w:hAnsi="Segoe UI Emoji"/>
        </w:rPr>
      </w:pPr>
      <w:r w:rsidRPr="00C37355">
        <w:rPr>
          <w:rFonts w:ascii="Segoe UI Emoji" w:hAnsi="Segoe UI Emoji"/>
        </w:rPr>
        <w:t>Hechos Posteriores a la Fecha del Dictamen:</w:t>
      </w:r>
    </w:p>
    <w:p w14:paraId="604F8C8A" w14:textId="77777777" w:rsidR="00C37355" w:rsidRPr="00C37355" w:rsidRDefault="00C37355" w:rsidP="00C37355">
      <w:pPr>
        <w:jc w:val="both"/>
        <w:rPr>
          <w:rFonts w:ascii="Segoe UI Emoji" w:hAnsi="Segoe UI Emoji"/>
        </w:rPr>
      </w:pPr>
    </w:p>
    <w:p w14:paraId="66CF7C3F" w14:textId="77777777" w:rsidR="00C37355" w:rsidRPr="003742A4" w:rsidRDefault="00C37355" w:rsidP="00C37355">
      <w:pPr>
        <w:jc w:val="both"/>
        <w:rPr>
          <w:rFonts w:ascii="Segoe UI Emoji" w:hAnsi="Segoe UI Emoji"/>
          <w:b/>
        </w:rPr>
      </w:pPr>
      <w:r w:rsidRPr="003742A4">
        <w:rPr>
          <w:rFonts w:ascii="Segoe UI Emoji" w:hAnsi="Segoe UI Emoji"/>
          <w:b/>
        </w:rPr>
        <w:t>Revelación de cualquier hecho que llegue al conocimiento del auditor después de la fecha de su dictamen, pero antes de la emisión de los estados financieros finales, que podría haber afectado su opinión o que de otro modo requiera ser divulgado.</w:t>
      </w:r>
    </w:p>
    <w:p w14:paraId="40DE6F3A" w14:textId="77777777" w:rsidR="00C37355" w:rsidRPr="00C37355" w:rsidRDefault="00C37355" w:rsidP="00C37355">
      <w:pPr>
        <w:jc w:val="both"/>
        <w:rPr>
          <w:rFonts w:ascii="Segoe UI Emoji" w:hAnsi="Segoe UI Emoji"/>
        </w:rPr>
      </w:pPr>
    </w:p>
    <w:p w14:paraId="305DE4F4" w14:textId="77777777" w:rsidR="00C37355" w:rsidRPr="00C37355" w:rsidRDefault="00C37355" w:rsidP="00C37355">
      <w:pPr>
        <w:jc w:val="both"/>
        <w:rPr>
          <w:rFonts w:ascii="Segoe UI Emoji" w:hAnsi="Segoe UI Emoji"/>
        </w:rPr>
      </w:pPr>
      <w:r w:rsidRPr="00C37355">
        <w:rPr>
          <w:rFonts w:ascii="Segoe UI Emoji" w:hAnsi="Segoe UI Emoji"/>
        </w:rPr>
        <w:t>Después de la fecha del dictamen, la empresa recibió una demanda legal relacionada con un producto defectuoso. Aunque el resultado final de la demanda aún no se conoce, se considera necesario divulgar este hecho ya que podría tener un impacto significativo en la situación financiera de la entidad.</w:t>
      </w:r>
    </w:p>
    <w:p w14:paraId="1D25392A" w14:textId="77777777" w:rsidR="00C37355" w:rsidRPr="00C37355" w:rsidRDefault="00C37355" w:rsidP="00C37355">
      <w:pPr>
        <w:jc w:val="both"/>
        <w:rPr>
          <w:rFonts w:ascii="Segoe UI Emoji" w:hAnsi="Segoe UI Emoji"/>
        </w:rPr>
      </w:pPr>
      <w:r w:rsidRPr="00C37355">
        <w:rPr>
          <w:rFonts w:ascii="Segoe UI Emoji" w:hAnsi="Segoe UI Emoji"/>
        </w:rPr>
        <w:t>Información Comparativa:</w:t>
      </w:r>
    </w:p>
    <w:p w14:paraId="380EAF8A" w14:textId="77777777" w:rsidR="00C37355" w:rsidRPr="00C37355" w:rsidRDefault="00C37355" w:rsidP="00C37355">
      <w:pPr>
        <w:jc w:val="both"/>
        <w:rPr>
          <w:rFonts w:ascii="Segoe UI Emoji" w:hAnsi="Segoe UI Emoji"/>
        </w:rPr>
      </w:pPr>
    </w:p>
    <w:p w14:paraId="26710C36" w14:textId="77777777" w:rsidR="00C37355" w:rsidRPr="003742A4" w:rsidRDefault="00C37355" w:rsidP="00C37355">
      <w:pPr>
        <w:jc w:val="both"/>
        <w:rPr>
          <w:rFonts w:ascii="Segoe UI Emoji" w:hAnsi="Segoe UI Emoji"/>
          <w:b/>
        </w:rPr>
      </w:pPr>
      <w:r w:rsidRPr="003742A4">
        <w:rPr>
          <w:rFonts w:ascii="Segoe UI Emoji" w:hAnsi="Segoe UI Emoji"/>
          <w:b/>
        </w:rPr>
        <w:lastRenderedPageBreak/>
        <w:t>Presentación de información comparativa para el período anterior, incluyendo cifras correspondientes del período anterior y explicaciones sobre cualquier cambio significativo en la estructura de los estados financieros o en las políticas contables.</w:t>
      </w:r>
    </w:p>
    <w:p w14:paraId="59EE4D9B" w14:textId="77777777" w:rsidR="003742A4" w:rsidRDefault="003742A4" w:rsidP="00C37355">
      <w:pPr>
        <w:jc w:val="both"/>
        <w:rPr>
          <w:rFonts w:ascii="Segoe UI Emoji" w:hAnsi="Segoe UI Emoji"/>
        </w:rPr>
      </w:pPr>
    </w:p>
    <w:p w14:paraId="262412EB" w14:textId="77777777" w:rsidR="00C37355" w:rsidRPr="00C37355" w:rsidRDefault="00C37355" w:rsidP="00C37355">
      <w:pPr>
        <w:jc w:val="both"/>
        <w:rPr>
          <w:rFonts w:ascii="Segoe UI Emoji" w:hAnsi="Segoe UI Emoji"/>
        </w:rPr>
      </w:pPr>
      <w:r w:rsidRPr="00C37355">
        <w:rPr>
          <w:rFonts w:ascii="Segoe UI Emoji" w:hAnsi="Segoe UI Emoji"/>
        </w:rPr>
        <w:t>Se proporciona información comparativa para el período anterior, destacando cualquier cambio significativo en la estructura de los estados financieros o en las políticas contables adoptadas durante el período actual.</w:t>
      </w:r>
    </w:p>
    <w:p w14:paraId="50F69285" w14:textId="77777777" w:rsidR="00C37355" w:rsidRPr="00C37355" w:rsidRDefault="00C37355" w:rsidP="00C37355">
      <w:pPr>
        <w:jc w:val="both"/>
        <w:rPr>
          <w:rFonts w:ascii="Segoe UI Emoji" w:hAnsi="Segoe UI Emoji"/>
        </w:rPr>
      </w:pPr>
      <w:r w:rsidRPr="00C37355">
        <w:rPr>
          <w:rFonts w:ascii="Segoe UI Emoji" w:hAnsi="Segoe UI Emoji"/>
        </w:rPr>
        <w:t>Compromisos y Contingencias:</w:t>
      </w:r>
    </w:p>
    <w:p w14:paraId="1E5FC74B" w14:textId="77777777" w:rsidR="00C37355" w:rsidRPr="00C37355" w:rsidRDefault="00C37355" w:rsidP="00C37355">
      <w:pPr>
        <w:jc w:val="both"/>
        <w:rPr>
          <w:rFonts w:ascii="Segoe UI Emoji" w:hAnsi="Segoe UI Emoji"/>
        </w:rPr>
      </w:pPr>
    </w:p>
    <w:p w14:paraId="5B6D4CF4" w14:textId="77777777" w:rsidR="00C37355" w:rsidRPr="003742A4" w:rsidRDefault="00C37355" w:rsidP="00C37355">
      <w:pPr>
        <w:jc w:val="both"/>
        <w:rPr>
          <w:rFonts w:ascii="Segoe UI Emoji" w:hAnsi="Segoe UI Emoji"/>
          <w:b/>
        </w:rPr>
      </w:pPr>
      <w:r w:rsidRPr="003742A4">
        <w:rPr>
          <w:rFonts w:ascii="Segoe UI Emoji" w:hAnsi="Segoe UI Emoji"/>
          <w:b/>
        </w:rPr>
        <w:t>Divulgación adecuada de compromisos y contingencias significativos, incluyendo litigios pendientes, garantías otorgadas y pasivos contingentes que podrían afectar la situación financiera de la entidad.</w:t>
      </w:r>
    </w:p>
    <w:p w14:paraId="0B2E1C23" w14:textId="77777777" w:rsidR="00C37355" w:rsidRPr="00C37355" w:rsidRDefault="00C37355" w:rsidP="00C37355">
      <w:pPr>
        <w:jc w:val="both"/>
        <w:rPr>
          <w:rFonts w:ascii="Segoe UI Emoji" w:hAnsi="Segoe UI Emoji"/>
        </w:rPr>
      </w:pPr>
    </w:p>
    <w:p w14:paraId="02FA28FC" w14:textId="77777777" w:rsidR="00C37355" w:rsidRPr="00C37355" w:rsidRDefault="00C37355" w:rsidP="00C37355">
      <w:pPr>
        <w:jc w:val="both"/>
        <w:rPr>
          <w:rFonts w:ascii="Segoe UI Emoji" w:hAnsi="Segoe UI Emoji"/>
        </w:rPr>
      </w:pPr>
      <w:r w:rsidRPr="00C37355">
        <w:rPr>
          <w:rFonts w:ascii="Segoe UI Emoji" w:hAnsi="Segoe UI Emoji"/>
        </w:rPr>
        <w:t>Se revelan litigios pendientes significativos que podrían tener un impacto material en los estados financieros, junto con una descripción de la naturaleza de los litigios y la evaluación de la dirección sobre el resultado probable.</w:t>
      </w:r>
    </w:p>
    <w:p w14:paraId="5202FCD9" w14:textId="77777777" w:rsidR="00C37355" w:rsidRPr="00C37355" w:rsidRDefault="00C37355" w:rsidP="00C37355">
      <w:pPr>
        <w:jc w:val="both"/>
        <w:rPr>
          <w:rFonts w:ascii="Segoe UI Emoji" w:hAnsi="Segoe UI Emoji"/>
        </w:rPr>
      </w:pPr>
      <w:r w:rsidRPr="00C37355">
        <w:rPr>
          <w:rFonts w:ascii="Segoe UI Emoji" w:hAnsi="Segoe UI Emoji"/>
        </w:rPr>
        <w:t>Cumplimiento de Requisitos Legales y Regulatorios:</w:t>
      </w:r>
    </w:p>
    <w:p w14:paraId="57AAFE9A" w14:textId="77777777" w:rsidR="00C37355" w:rsidRPr="00C37355" w:rsidRDefault="00C37355" w:rsidP="00C37355">
      <w:pPr>
        <w:jc w:val="both"/>
        <w:rPr>
          <w:rFonts w:ascii="Segoe UI Emoji" w:hAnsi="Segoe UI Emoji"/>
        </w:rPr>
      </w:pPr>
    </w:p>
    <w:p w14:paraId="55F64EC2" w14:textId="77777777" w:rsidR="00C37355" w:rsidRPr="003742A4" w:rsidRDefault="00C37355" w:rsidP="00C37355">
      <w:pPr>
        <w:jc w:val="both"/>
        <w:rPr>
          <w:rFonts w:ascii="Segoe UI Emoji" w:hAnsi="Segoe UI Emoji"/>
          <w:b/>
        </w:rPr>
      </w:pPr>
      <w:r w:rsidRPr="003742A4">
        <w:rPr>
          <w:rFonts w:ascii="Segoe UI Emoji" w:hAnsi="Segoe UI Emoji"/>
          <w:b/>
        </w:rPr>
        <w:t>Confirmación de que los estados financieros cumplen con todas las normas y regulaciones aplicables, junto con la divulgación de cualquier no conformidad material identificada durante el proceso de auditoría.</w:t>
      </w:r>
    </w:p>
    <w:p w14:paraId="65384922" w14:textId="77777777" w:rsidR="00C37355" w:rsidRPr="00C37355" w:rsidRDefault="00C37355" w:rsidP="00C37355">
      <w:pPr>
        <w:jc w:val="both"/>
        <w:rPr>
          <w:rFonts w:ascii="Segoe UI Emoji" w:hAnsi="Segoe UI Emoji"/>
        </w:rPr>
      </w:pPr>
    </w:p>
    <w:p w14:paraId="3B5A8354" w14:textId="77777777" w:rsidR="00C37355" w:rsidRPr="00C37355" w:rsidRDefault="00C37355" w:rsidP="00C37355">
      <w:pPr>
        <w:jc w:val="both"/>
        <w:rPr>
          <w:rFonts w:ascii="Segoe UI Emoji" w:hAnsi="Segoe UI Emoji"/>
        </w:rPr>
      </w:pPr>
      <w:r w:rsidRPr="00C37355">
        <w:rPr>
          <w:rFonts w:ascii="Segoe UI Emoji" w:hAnsi="Segoe UI Emoji"/>
        </w:rPr>
        <w:t>Los estados financieros cumplen con las normas de contabilidad generalmente aceptadas y con todas las disposiciones legales y regulatorias pertinentes. No se han identificado no conformidades materiales durante el proceso de auditoría.</w:t>
      </w:r>
    </w:p>
    <w:p w14:paraId="1A6D0F86" w14:textId="77777777" w:rsidR="00C37355" w:rsidRPr="00C37355" w:rsidRDefault="00C37355" w:rsidP="00C37355">
      <w:pPr>
        <w:jc w:val="both"/>
        <w:rPr>
          <w:rFonts w:ascii="Segoe UI Emoji" w:hAnsi="Segoe UI Emoji"/>
        </w:rPr>
      </w:pPr>
      <w:r w:rsidRPr="00C37355">
        <w:rPr>
          <w:rFonts w:ascii="Segoe UI Emoji" w:hAnsi="Segoe UI Emoji"/>
        </w:rPr>
        <w:t>Otros Asuntos Relevantes:</w:t>
      </w:r>
    </w:p>
    <w:p w14:paraId="64F951A2" w14:textId="77777777" w:rsidR="00C37355" w:rsidRPr="00C37355" w:rsidRDefault="00C37355" w:rsidP="00C37355">
      <w:pPr>
        <w:jc w:val="both"/>
        <w:rPr>
          <w:rFonts w:ascii="Segoe UI Emoji" w:hAnsi="Segoe UI Emoji"/>
        </w:rPr>
      </w:pPr>
    </w:p>
    <w:p w14:paraId="4BBD9868" w14:textId="77777777" w:rsidR="00C37355" w:rsidRPr="006F6680" w:rsidRDefault="00C37355" w:rsidP="00C37355">
      <w:pPr>
        <w:jc w:val="both"/>
        <w:rPr>
          <w:rFonts w:ascii="Segoe UI Emoji" w:hAnsi="Segoe UI Emoji"/>
          <w:b/>
        </w:rPr>
      </w:pPr>
      <w:r w:rsidRPr="006F6680">
        <w:rPr>
          <w:rFonts w:ascii="Segoe UI Emoji" w:hAnsi="Segoe UI Emoji"/>
          <w:b/>
        </w:rPr>
        <w:t>Revelación de cualquier otro asunto significativo que pueda ser relevante para los usuarios de los estados financieros, como transacciones no usuales, cambios en la estructura de la empresa, o eventos inusuales que afecten la situación financiera.</w:t>
      </w:r>
    </w:p>
    <w:p w14:paraId="438C9E7B" w14:textId="77777777" w:rsidR="00C37355" w:rsidRPr="00C37355" w:rsidRDefault="00C37355" w:rsidP="00C37355">
      <w:pPr>
        <w:jc w:val="both"/>
        <w:rPr>
          <w:rFonts w:ascii="Segoe UI Emoji" w:hAnsi="Segoe UI Emoji"/>
        </w:rPr>
      </w:pPr>
    </w:p>
    <w:p w14:paraId="04A8A037" w14:textId="77777777" w:rsidR="009B1812" w:rsidRDefault="00C37355" w:rsidP="00C37355">
      <w:pPr>
        <w:jc w:val="both"/>
        <w:rPr>
          <w:rFonts w:ascii="Segoe UI Emoji" w:hAnsi="Segoe UI Emoji"/>
        </w:rPr>
      </w:pPr>
      <w:r w:rsidRPr="00C37355">
        <w:rPr>
          <w:rFonts w:ascii="Segoe UI Emoji" w:hAnsi="Segoe UI Emoji"/>
        </w:rPr>
        <w:t>Se proporciona información sobre una transacción importante que ocurrió durante el período, la cual no es parte de las operaciones habituales de la empresa. Esta transacción se detalla en las notas a los estados financieros junto con su impacto en los resultados financieros de la empresa.</w:t>
      </w:r>
    </w:p>
    <w:p w14:paraId="5417150D" w14:textId="77777777" w:rsidR="00F018B5" w:rsidRDefault="00F018B5" w:rsidP="00C37355">
      <w:pPr>
        <w:jc w:val="both"/>
        <w:rPr>
          <w:rFonts w:ascii="Segoe UI Emoji" w:hAnsi="Segoe UI Emoji"/>
        </w:rPr>
      </w:pPr>
    </w:p>
    <w:p w14:paraId="148F80F9" w14:textId="77777777" w:rsidR="00E8387C" w:rsidRDefault="00E8387C" w:rsidP="00C37355">
      <w:pPr>
        <w:jc w:val="both"/>
        <w:rPr>
          <w:rFonts w:ascii="Segoe UI Emoji" w:hAnsi="Segoe UI Emoji"/>
        </w:rPr>
      </w:pPr>
    </w:p>
    <w:p w14:paraId="60537D7D" w14:textId="77777777" w:rsidR="00E8387C" w:rsidRDefault="00E8387C" w:rsidP="00C37355">
      <w:pPr>
        <w:jc w:val="both"/>
        <w:rPr>
          <w:rFonts w:ascii="Segoe UI Emoji" w:hAnsi="Segoe UI Emoji"/>
        </w:rPr>
      </w:pPr>
      <w:r>
        <w:rPr>
          <w:rFonts w:ascii="Segoe UI Emoji" w:hAnsi="Segoe UI Emoji"/>
        </w:rPr>
        <w:t xml:space="preserve">Nombre </w:t>
      </w:r>
    </w:p>
    <w:p w14:paraId="7E02049D" w14:textId="77777777" w:rsidR="00F018B5" w:rsidRDefault="00E8387C" w:rsidP="00C37355">
      <w:pPr>
        <w:jc w:val="both"/>
        <w:rPr>
          <w:rFonts w:ascii="Segoe UI Emoji" w:hAnsi="Segoe UI Emoji"/>
        </w:rPr>
      </w:pPr>
      <w:r>
        <w:rPr>
          <w:rFonts w:ascii="Segoe UI Emoji" w:hAnsi="Segoe UI Emoji"/>
        </w:rPr>
        <w:t xml:space="preserve">Contador </w:t>
      </w:r>
    </w:p>
    <w:p w14:paraId="2E7803EE" w14:textId="77777777" w:rsidR="00F018B5" w:rsidRDefault="00F018B5" w:rsidP="00C37355">
      <w:pPr>
        <w:jc w:val="both"/>
        <w:rPr>
          <w:rFonts w:ascii="Segoe UI Emoji" w:hAnsi="Segoe UI Emoji"/>
        </w:rPr>
      </w:pPr>
    </w:p>
    <w:p w14:paraId="4D3B95E8" w14:textId="77777777" w:rsidR="00F018B5" w:rsidRPr="00C90DF9" w:rsidRDefault="00F018B5" w:rsidP="00F018B5">
      <w:pPr>
        <w:jc w:val="center"/>
        <w:rPr>
          <w:rFonts w:ascii="Segoe UI Emoji" w:hAnsi="Segoe UI Emoji" w:cs="Arial"/>
          <w:color w:val="000000"/>
          <w:lang w:val="es-GT"/>
        </w:rPr>
      </w:pPr>
      <w:r w:rsidRPr="00C90DF9">
        <w:rPr>
          <w:rFonts w:ascii="Segoe UI Emoji" w:hAnsi="Segoe UI Emoji" w:cs="Arial"/>
          <w:color w:val="000000"/>
          <w:lang w:val="es-GT"/>
        </w:rPr>
        <w:t>[Nombre del Auditor]</w:t>
      </w:r>
    </w:p>
    <w:p w14:paraId="01F2B3F6" w14:textId="77777777" w:rsidR="00F018B5" w:rsidRPr="00F018B5" w:rsidRDefault="00F018B5" w:rsidP="008B5089">
      <w:pPr>
        <w:jc w:val="center"/>
        <w:rPr>
          <w:rFonts w:ascii="Segoe UI Emoji" w:hAnsi="Segoe UI Emoji"/>
          <w:lang w:val="es-GT"/>
        </w:rPr>
      </w:pPr>
      <w:r w:rsidRPr="00C90DF9">
        <w:rPr>
          <w:rFonts w:ascii="Segoe UI Emoji" w:hAnsi="Segoe UI Emoji" w:cs="Arial"/>
          <w:color w:val="000000"/>
          <w:lang w:val="es-GT"/>
        </w:rPr>
        <w:t>[Auditoría Externa]</w:t>
      </w:r>
    </w:p>
    <w:sectPr w:rsidR="00F018B5" w:rsidRPr="00F018B5" w:rsidSect="00A615CF">
      <w:pgSz w:w="11906" w:h="16838"/>
      <w:pgMar w:top="1417" w:right="1106"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9379B"/>
    <w:multiLevelType w:val="multilevel"/>
    <w:tmpl w:val="DB1C6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339"/>
    <w:rsid w:val="0002514A"/>
    <w:rsid w:val="0003646B"/>
    <w:rsid w:val="000A2FD4"/>
    <w:rsid w:val="00112DA5"/>
    <w:rsid w:val="001250B5"/>
    <w:rsid w:val="00137132"/>
    <w:rsid w:val="00143DDD"/>
    <w:rsid w:val="00162BB6"/>
    <w:rsid w:val="0017501B"/>
    <w:rsid w:val="001B4E38"/>
    <w:rsid w:val="001B5A04"/>
    <w:rsid w:val="001F4F9D"/>
    <w:rsid w:val="0020159D"/>
    <w:rsid w:val="0026353C"/>
    <w:rsid w:val="00287184"/>
    <w:rsid w:val="002A567C"/>
    <w:rsid w:val="002B236D"/>
    <w:rsid w:val="002F3A87"/>
    <w:rsid w:val="003742A4"/>
    <w:rsid w:val="00396618"/>
    <w:rsid w:val="003B33F9"/>
    <w:rsid w:val="0041669D"/>
    <w:rsid w:val="00432A92"/>
    <w:rsid w:val="0044260B"/>
    <w:rsid w:val="00475303"/>
    <w:rsid w:val="004814B8"/>
    <w:rsid w:val="00484DC8"/>
    <w:rsid w:val="00495249"/>
    <w:rsid w:val="004B1172"/>
    <w:rsid w:val="004E4943"/>
    <w:rsid w:val="00503CAC"/>
    <w:rsid w:val="005B37C0"/>
    <w:rsid w:val="00615ACB"/>
    <w:rsid w:val="00621D7D"/>
    <w:rsid w:val="00655BC1"/>
    <w:rsid w:val="0068245C"/>
    <w:rsid w:val="006A3680"/>
    <w:rsid w:val="006A75F0"/>
    <w:rsid w:val="006D0153"/>
    <w:rsid w:val="006F1E5C"/>
    <w:rsid w:val="006F6680"/>
    <w:rsid w:val="00707034"/>
    <w:rsid w:val="00707701"/>
    <w:rsid w:val="00727A70"/>
    <w:rsid w:val="00734179"/>
    <w:rsid w:val="00747C46"/>
    <w:rsid w:val="00771487"/>
    <w:rsid w:val="007737CC"/>
    <w:rsid w:val="00780F2D"/>
    <w:rsid w:val="007A60F9"/>
    <w:rsid w:val="007E2E05"/>
    <w:rsid w:val="007E34EF"/>
    <w:rsid w:val="007F7DB1"/>
    <w:rsid w:val="00860679"/>
    <w:rsid w:val="00863DDE"/>
    <w:rsid w:val="008A4861"/>
    <w:rsid w:val="008B0339"/>
    <w:rsid w:val="008B5089"/>
    <w:rsid w:val="008F024A"/>
    <w:rsid w:val="00906C1C"/>
    <w:rsid w:val="00914DAF"/>
    <w:rsid w:val="00916B94"/>
    <w:rsid w:val="00922022"/>
    <w:rsid w:val="00940A48"/>
    <w:rsid w:val="00967CEC"/>
    <w:rsid w:val="00973F38"/>
    <w:rsid w:val="00974EAB"/>
    <w:rsid w:val="009A2F41"/>
    <w:rsid w:val="009B1812"/>
    <w:rsid w:val="009B4BE3"/>
    <w:rsid w:val="00A13904"/>
    <w:rsid w:val="00A53708"/>
    <w:rsid w:val="00A615CF"/>
    <w:rsid w:val="00AE26C4"/>
    <w:rsid w:val="00B15F94"/>
    <w:rsid w:val="00B165B6"/>
    <w:rsid w:val="00B823A1"/>
    <w:rsid w:val="00C251C7"/>
    <w:rsid w:val="00C27CA2"/>
    <w:rsid w:val="00C37355"/>
    <w:rsid w:val="00C4073B"/>
    <w:rsid w:val="00C5061A"/>
    <w:rsid w:val="00C55DA4"/>
    <w:rsid w:val="00C767E4"/>
    <w:rsid w:val="00C86DFE"/>
    <w:rsid w:val="00CA4450"/>
    <w:rsid w:val="00CE144D"/>
    <w:rsid w:val="00CE66E2"/>
    <w:rsid w:val="00D01FD8"/>
    <w:rsid w:val="00D15B1D"/>
    <w:rsid w:val="00D46921"/>
    <w:rsid w:val="00D569A3"/>
    <w:rsid w:val="00D840BB"/>
    <w:rsid w:val="00D84E04"/>
    <w:rsid w:val="00DB72D3"/>
    <w:rsid w:val="00DC51CF"/>
    <w:rsid w:val="00DF1825"/>
    <w:rsid w:val="00E50FD7"/>
    <w:rsid w:val="00E6604C"/>
    <w:rsid w:val="00E81B63"/>
    <w:rsid w:val="00E8387C"/>
    <w:rsid w:val="00EA5F35"/>
    <w:rsid w:val="00EC43C8"/>
    <w:rsid w:val="00ED7AC1"/>
    <w:rsid w:val="00F018B5"/>
    <w:rsid w:val="00F266D2"/>
    <w:rsid w:val="00F27B34"/>
    <w:rsid w:val="00F34963"/>
    <w:rsid w:val="00F738D7"/>
    <w:rsid w:val="00F85163"/>
    <w:rsid w:val="00F9138D"/>
    <w:rsid w:val="00F91D61"/>
    <w:rsid w:val="00FA057C"/>
    <w:rsid w:val="00FA5B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A0C869"/>
  <w15:chartTrackingRefBased/>
  <w15:docId w15:val="{A0AFA0EF-D40A-4E3B-B95F-9C0F6881C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uiPriority w:val="22"/>
    <w:qFormat/>
    <w:rsid w:val="00C86D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69710">
      <w:bodyDiv w:val="1"/>
      <w:marLeft w:val="0"/>
      <w:marRight w:val="0"/>
      <w:marTop w:val="0"/>
      <w:marBottom w:val="0"/>
      <w:divBdr>
        <w:top w:val="none" w:sz="0" w:space="0" w:color="auto"/>
        <w:left w:val="none" w:sz="0" w:space="0" w:color="auto"/>
        <w:bottom w:val="none" w:sz="0" w:space="0" w:color="auto"/>
        <w:right w:val="none" w:sz="0" w:space="0" w:color="auto"/>
      </w:divBdr>
    </w:div>
    <w:div w:id="241066934">
      <w:bodyDiv w:val="1"/>
      <w:marLeft w:val="0"/>
      <w:marRight w:val="0"/>
      <w:marTop w:val="0"/>
      <w:marBottom w:val="0"/>
      <w:divBdr>
        <w:top w:val="none" w:sz="0" w:space="0" w:color="auto"/>
        <w:left w:val="none" w:sz="0" w:space="0" w:color="auto"/>
        <w:bottom w:val="none" w:sz="0" w:space="0" w:color="auto"/>
        <w:right w:val="none" w:sz="0" w:space="0" w:color="auto"/>
      </w:divBdr>
      <w:divsChild>
        <w:div w:id="254215986">
          <w:marLeft w:val="0"/>
          <w:marRight w:val="0"/>
          <w:marTop w:val="0"/>
          <w:marBottom w:val="0"/>
          <w:divBdr>
            <w:top w:val="none" w:sz="0" w:space="0" w:color="auto"/>
            <w:left w:val="none" w:sz="0" w:space="0" w:color="auto"/>
            <w:bottom w:val="none" w:sz="0" w:space="0" w:color="auto"/>
            <w:right w:val="none" w:sz="0" w:space="0" w:color="auto"/>
          </w:divBdr>
        </w:div>
        <w:div w:id="816607244">
          <w:marLeft w:val="0"/>
          <w:marRight w:val="0"/>
          <w:marTop w:val="0"/>
          <w:marBottom w:val="0"/>
          <w:divBdr>
            <w:top w:val="single" w:sz="2" w:space="0" w:color="E3E3E3"/>
            <w:left w:val="single" w:sz="2" w:space="0" w:color="E3E3E3"/>
            <w:bottom w:val="single" w:sz="2" w:space="0" w:color="E3E3E3"/>
            <w:right w:val="single" w:sz="2" w:space="0" w:color="E3E3E3"/>
          </w:divBdr>
          <w:divsChild>
            <w:div w:id="1823037177">
              <w:marLeft w:val="0"/>
              <w:marRight w:val="0"/>
              <w:marTop w:val="0"/>
              <w:marBottom w:val="0"/>
              <w:divBdr>
                <w:top w:val="single" w:sz="2" w:space="0" w:color="E3E3E3"/>
                <w:left w:val="single" w:sz="2" w:space="0" w:color="E3E3E3"/>
                <w:bottom w:val="single" w:sz="2" w:space="0" w:color="E3E3E3"/>
                <w:right w:val="single" w:sz="2" w:space="0" w:color="E3E3E3"/>
              </w:divBdr>
              <w:divsChild>
                <w:div w:id="817652375">
                  <w:marLeft w:val="0"/>
                  <w:marRight w:val="0"/>
                  <w:marTop w:val="0"/>
                  <w:marBottom w:val="0"/>
                  <w:divBdr>
                    <w:top w:val="single" w:sz="2" w:space="0" w:color="E3E3E3"/>
                    <w:left w:val="single" w:sz="2" w:space="0" w:color="E3E3E3"/>
                    <w:bottom w:val="single" w:sz="2" w:space="0" w:color="E3E3E3"/>
                    <w:right w:val="single" w:sz="2" w:space="0" w:color="E3E3E3"/>
                  </w:divBdr>
                  <w:divsChild>
                    <w:div w:id="251396694">
                      <w:marLeft w:val="0"/>
                      <w:marRight w:val="0"/>
                      <w:marTop w:val="0"/>
                      <w:marBottom w:val="0"/>
                      <w:divBdr>
                        <w:top w:val="single" w:sz="2" w:space="0" w:color="E3E3E3"/>
                        <w:left w:val="single" w:sz="2" w:space="0" w:color="E3E3E3"/>
                        <w:bottom w:val="single" w:sz="2" w:space="0" w:color="E3E3E3"/>
                        <w:right w:val="single" w:sz="2" w:space="0" w:color="E3E3E3"/>
                      </w:divBdr>
                      <w:divsChild>
                        <w:div w:id="210655629">
                          <w:marLeft w:val="0"/>
                          <w:marRight w:val="0"/>
                          <w:marTop w:val="0"/>
                          <w:marBottom w:val="0"/>
                          <w:divBdr>
                            <w:top w:val="single" w:sz="2" w:space="0" w:color="E3E3E3"/>
                            <w:left w:val="single" w:sz="2" w:space="0" w:color="E3E3E3"/>
                            <w:bottom w:val="single" w:sz="2" w:space="0" w:color="E3E3E3"/>
                            <w:right w:val="single" w:sz="2" w:space="0" w:color="E3E3E3"/>
                          </w:divBdr>
                          <w:divsChild>
                            <w:div w:id="500852136">
                              <w:marLeft w:val="0"/>
                              <w:marRight w:val="0"/>
                              <w:marTop w:val="100"/>
                              <w:marBottom w:val="100"/>
                              <w:divBdr>
                                <w:top w:val="single" w:sz="2" w:space="0" w:color="E3E3E3"/>
                                <w:left w:val="single" w:sz="2" w:space="0" w:color="E3E3E3"/>
                                <w:bottom w:val="single" w:sz="2" w:space="0" w:color="E3E3E3"/>
                                <w:right w:val="single" w:sz="2" w:space="0" w:color="E3E3E3"/>
                              </w:divBdr>
                              <w:divsChild>
                                <w:div w:id="1842965352">
                                  <w:marLeft w:val="0"/>
                                  <w:marRight w:val="0"/>
                                  <w:marTop w:val="0"/>
                                  <w:marBottom w:val="0"/>
                                  <w:divBdr>
                                    <w:top w:val="single" w:sz="2" w:space="0" w:color="E3E3E3"/>
                                    <w:left w:val="single" w:sz="2" w:space="0" w:color="E3E3E3"/>
                                    <w:bottom w:val="single" w:sz="2" w:space="0" w:color="E3E3E3"/>
                                    <w:right w:val="single" w:sz="2" w:space="0" w:color="E3E3E3"/>
                                  </w:divBdr>
                                  <w:divsChild>
                                    <w:div w:id="484316828">
                                      <w:marLeft w:val="0"/>
                                      <w:marRight w:val="0"/>
                                      <w:marTop w:val="0"/>
                                      <w:marBottom w:val="0"/>
                                      <w:divBdr>
                                        <w:top w:val="single" w:sz="2" w:space="0" w:color="E3E3E3"/>
                                        <w:left w:val="single" w:sz="2" w:space="0" w:color="E3E3E3"/>
                                        <w:bottom w:val="single" w:sz="2" w:space="0" w:color="E3E3E3"/>
                                        <w:right w:val="single" w:sz="2" w:space="0" w:color="E3E3E3"/>
                                      </w:divBdr>
                                      <w:divsChild>
                                        <w:div w:id="147675516">
                                          <w:marLeft w:val="0"/>
                                          <w:marRight w:val="0"/>
                                          <w:marTop w:val="0"/>
                                          <w:marBottom w:val="0"/>
                                          <w:divBdr>
                                            <w:top w:val="single" w:sz="2" w:space="0" w:color="E3E3E3"/>
                                            <w:left w:val="single" w:sz="2" w:space="0" w:color="E3E3E3"/>
                                            <w:bottom w:val="single" w:sz="2" w:space="0" w:color="E3E3E3"/>
                                            <w:right w:val="single" w:sz="2" w:space="0" w:color="E3E3E3"/>
                                          </w:divBdr>
                                          <w:divsChild>
                                            <w:div w:id="2026592659">
                                              <w:marLeft w:val="0"/>
                                              <w:marRight w:val="0"/>
                                              <w:marTop w:val="0"/>
                                              <w:marBottom w:val="0"/>
                                              <w:divBdr>
                                                <w:top w:val="single" w:sz="2" w:space="0" w:color="E3E3E3"/>
                                                <w:left w:val="single" w:sz="2" w:space="0" w:color="E3E3E3"/>
                                                <w:bottom w:val="single" w:sz="2" w:space="0" w:color="E3E3E3"/>
                                                <w:right w:val="single" w:sz="2" w:space="0" w:color="E3E3E3"/>
                                              </w:divBdr>
                                              <w:divsChild>
                                                <w:div w:id="1094011559">
                                                  <w:marLeft w:val="0"/>
                                                  <w:marRight w:val="0"/>
                                                  <w:marTop w:val="0"/>
                                                  <w:marBottom w:val="0"/>
                                                  <w:divBdr>
                                                    <w:top w:val="single" w:sz="2" w:space="0" w:color="E3E3E3"/>
                                                    <w:left w:val="single" w:sz="2" w:space="0" w:color="E3E3E3"/>
                                                    <w:bottom w:val="single" w:sz="2" w:space="0" w:color="E3E3E3"/>
                                                    <w:right w:val="single" w:sz="2" w:space="0" w:color="E3E3E3"/>
                                                  </w:divBdr>
                                                  <w:divsChild>
                                                    <w:div w:id="353384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58627093">
      <w:bodyDiv w:val="1"/>
      <w:marLeft w:val="0"/>
      <w:marRight w:val="0"/>
      <w:marTop w:val="0"/>
      <w:marBottom w:val="0"/>
      <w:divBdr>
        <w:top w:val="none" w:sz="0" w:space="0" w:color="auto"/>
        <w:left w:val="none" w:sz="0" w:space="0" w:color="auto"/>
        <w:bottom w:val="none" w:sz="0" w:space="0" w:color="auto"/>
        <w:right w:val="none" w:sz="0" w:space="0" w:color="auto"/>
      </w:divBdr>
    </w:div>
    <w:div w:id="1082797424">
      <w:bodyDiv w:val="1"/>
      <w:marLeft w:val="0"/>
      <w:marRight w:val="0"/>
      <w:marTop w:val="0"/>
      <w:marBottom w:val="0"/>
      <w:divBdr>
        <w:top w:val="none" w:sz="0" w:space="0" w:color="auto"/>
        <w:left w:val="none" w:sz="0" w:space="0" w:color="auto"/>
        <w:bottom w:val="none" w:sz="0" w:space="0" w:color="auto"/>
        <w:right w:val="none" w:sz="0" w:space="0" w:color="auto"/>
      </w:divBdr>
    </w:div>
    <w:div w:id="1250651929">
      <w:bodyDiv w:val="1"/>
      <w:marLeft w:val="0"/>
      <w:marRight w:val="0"/>
      <w:marTop w:val="0"/>
      <w:marBottom w:val="0"/>
      <w:divBdr>
        <w:top w:val="none" w:sz="0" w:space="0" w:color="auto"/>
        <w:left w:val="none" w:sz="0" w:space="0" w:color="auto"/>
        <w:bottom w:val="none" w:sz="0" w:space="0" w:color="auto"/>
        <w:right w:val="none" w:sz="0" w:space="0" w:color="auto"/>
      </w:divBdr>
    </w:div>
    <w:div w:id="1595937526">
      <w:bodyDiv w:val="1"/>
      <w:marLeft w:val="0"/>
      <w:marRight w:val="0"/>
      <w:marTop w:val="0"/>
      <w:marBottom w:val="0"/>
      <w:divBdr>
        <w:top w:val="none" w:sz="0" w:space="0" w:color="auto"/>
        <w:left w:val="none" w:sz="0" w:space="0" w:color="auto"/>
        <w:bottom w:val="none" w:sz="0" w:space="0" w:color="auto"/>
        <w:right w:val="none" w:sz="0" w:space="0" w:color="auto"/>
      </w:divBdr>
    </w:div>
    <w:div w:id="1764691806">
      <w:bodyDiv w:val="1"/>
      <w:marLeft w:val="0"/>
      <w:marRight w:val="0"/>
      <w:marTop w:val="0"/>
      <w:marBottom w:val="0"/>
      <w:divBdr>
        <w:top w:val="none" w:sz="0" w:space="0" w:color="auto"/>
        <w:left w:val="none" w:sz="0" w:space="0" w:color="auto"/>
        <w:bottom w:val="none" w:sz="0" w:space="0" w:color="auto"/>
        <w:right w:val="none" w:sz="0" w:space="0" w:color="auto"/>
      </w:divBdr>
    </w:div>
    <w:div w:id="1945530009">
      <w:bodyDiv w:val="1"/>
      <w:marLeft w:val="0"/>
      <w:marRight w:val="0"/>
      <w:marTop w:val="0"/>
      <w:marBottom w:val="0"/>
      <w:divBdr>
        <w:top w:val="none" w:sz="0" w:space="0" w:color="auto"/>
        <w:left w:val="none" w:sz="0" w:space="0" w:color="auto"/>
        <w:bottom w:val="none" w:sz="0" w:space="0" w:color="auto"/>
        <w:right w:val="none" w:sz="0" w:space="0" w:color="auto"/>
      </w:divBdr>
    </w:div>
    <w:div w:id="210556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614</Words>
  <Characters>3379</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Juan villegas</cp:lastModifiedBy>
  <cp:revision>3</cp:revision>
  <dcterms:created xsi:type="dcterms:W3CDTF">2025-04-03T02:14:00Z</dcterms:created>
  <dcterms:modified xsi:type="dcterms:W3CDTF">2025-08-04T23:02:00Z</dcterms:modified>
</cp:coreProperties>
</file>