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845B" w14:textId="265D2F9A" w:rsidR="009A2F41" w:rsidRDefault="007964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B47F8" wp14:editId="6EFE21A2">
                <wp:simplePos x="0" y="0"/>
                <wp:positionH relativeFrom="column">
                  <wp:posOffset>-737235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864E9" w14:textId="77777777" w:rsidR="001F4F9D" w:rsidRPr="001F4F9D" w:rsidRDefault="001F4F9D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B47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8.0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">
                <v:textbox>
                  <w:txbxContent>
                    <w:p w14:paraId="6F4864E9" w14:textId="77777777" w:rsidR="001F4F9D" w:rsidRPr="001F4F9D" w:rsidRDefault="001F4F9D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54DA52" wp14:editId="479ED75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130722" w14:textId="77777777" w:rsidR="00F012F5" w:rsidRPr="00F012F5" w:rsidRDefault="00F012F5" w:rsidP="00F012F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F012F5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FI-6</w:t>
                            </w:r>
                          </w:p>
                          <w:p w14:paraId="460558DA" w14:textId="77777777" w:rsidR="00D84E04" w:rsidRPr="00432A92" w:rsidRDefault="00D84E04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562E7132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4EB96860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DA52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05130722" w14:textId="77777777" w:rsidR="00F012F5" w:rsidRPr="00F012F5" w:rsidRDefault="00F012F5" w:rsidP="00F012F5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F012F5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FI-6</w:t>
                      </w:r>
                    </w:p>
                    <w:p w14:paraId="460558DA" w14:textId="77777777" w:rsidR="00D84E04" w:rsidRPr="00432A92" w:rsidRDefault="00D84E04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562E7132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4EB96860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B929D" w14:textId="77777777" w:rsidR="009A2F41" w:rsidRPr="00F738D7" w:rsidRDefault="009A2F41">
      <w:pPr>
        <w:jc w:val="center"/>
        <w:rPr>
          <w:rFonts w:ascii="Segoe UI Emoji" w:hAnsi="Segoe UI Emoji" w:cs="Arial"/>
          <w:b/>
        </w:rPr>
      </w:pPr>
    </w:p>
    <w:p w14:paraId="308EFB70" w14:textId="77777777" w:rsidR="00983B62" w:rsidRDefault="00983B62" w:rsidP="00983B62">
      <w:pPr>
        <w:jc w:val="center"/>
      </w:pPr>
      <w:r>
        <w:t>Entidad XXXXXXX</w:t>
      </w:r>
    </w:p>
    <w:p w14:paraId="7850D5B8" w14:textId="77777777" w:rsidR="00983B62" w:rsidRDefault="00983B62" w:rsidP="00983B62">
      <w:pPr>
        <w:jc w:val="center"/>
      </w:pPr>
      <w:r>
        <w:t>Auditoria de Estados Financieros</w:t>
      </w:r>
    </w:p>
    <w:p w14:paraId="18544D75" w14:textId="77777777" w:rsidR="00983B62" w:rsidRDefault="00983B62" w:rsidP="00983B62">
      <w:pPr>
        <w:jc w:val="center"/>
      </w:pPr>
      <w:r>
        <w:t>Del 01 de Enero al 31 de Diciembre de 2024</w:t>
      </w:r>
    </w:p>
    <w:p w14:paraId="3B0EE8CC" w14:textId="09FBB4D0" w:rsidR="00632C2F" w:rsidRDefault="00632C2F" w:rsidP="00983B62">
      <w:pPr>
        <w:jc w:val="center"/>
        <w:rPr>
          <w:b/>
          <w:sz w:val="30"/>
          <w:szCs w:val="30"/>
        </w:rPr>
      </w:pPr>
      <w:proofErr w:type="spellStart"/>
      <w:r w:rsidRPr="00632C2F">
        <w:rPr>
          <w:b/>
          <w:sz w:val="30"/>
          <w:szCs w:val="30"/>
        </w:rPr>
        <w:t>Checklits</w:t>
      </w:r>
      <w:proofErr w:type="spellEnd"/>
      <w:r w:rsidRPr="00632C2F">
        <w:rPr>
          <w:b/>
          <w:sz w:val="30"/>
          <w:szCs w:val="30"/>
        </w:rPr>
        <w:t xml:space="preserve"> de Cierre de Auditoría</w:t>
      </w:r>
    </w:p>
    <w:p w14:paraId="4605B513" w14:textId="77777777" w:rsidR="00A5627B" w:rsidRDefault="00A5627B">
      <w:pPr>
        <w:jc w:val="center"/>
        <w:rPr>
          <w:b/>
          <w:sz w:val="30"/>
          <w:szCs w:val="30"/>
        </w:rPr>
      </w:pPr>
    </w:p>
    <w:p w14:paraId="64006102" w14:textId="77777777" w:rsidR="00A5627B" w:rsidRDefault="00A5627B" w:rsidP="00A5627B">
      <w:pPr>
        <w:rPr>
          <w:lang w:val="es-GT" w:eastAsia="es-GT"/>
        </w:rPr>
      </w:pPr>
    </w:p>
    <w:tbl>
      <w:tblPr>
        <w:tblW w:w="10915" w:type="dxa"/>
        <w:tblCellSpacing w:w="15" w:type="dxa"/>
        <w:tblInd w:w="-107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7"/>
        <w:gridCol w:w="1395"/>
        <w:gridCol w:w="3283"/>
      </w:tblGrid>
      <w:tr w:rsidR="00182332" w14:paraId="70B7B85D" w14:textId="77777777" w:rsidTr="000E7AAE">
        <w:trPr>
          <w:tblHeader/>
          <w:tblCellSpacing w:w="15" w:type="dxa"/>
        </w:trPr>
        <w:tc>
          <w:tcPr>
            <w:tcW w:w="619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967206" w14:textId="77777777" w:rsidR="00C23919" w:rsidRDefault="00C23919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  <w:p w14:paraId="0FA14A64" w14:textId="77777777" w:rsidR="00C23919" w:rsidRDefault="00A5627B" w:rsidP="00C23919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Pregunta</w:t>
            </w:r>
          </w:p>
          <w:p w14:paraId="39AF9BB2" w14:textId="77777777" w:rsidR="00C23919" w:rsidRDefault="00C23919" w:rsidP="00C23919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F4CC70" w14:textId="77777777" w:rsidR="00C23919" w:rsidRDefault="00182332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Se </w:t>
            </w:r>
            <w:r w:rsidR="00C23919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Cumplió</w:t>
            </w:r>
          </w:p>
          <w:p w14:paraId="6A53B72E" w14:textId="77777777" w:rsidR="00A5627B" w:rsidRDefault="00182332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A75F64" w14:textId="77777777" w:rsidR="00A5627B" w:rsidRDefault="00A5627B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Observaciones</w:t>
            </w:r>
          </w:p>
          <w:p w14:paraId="38034696" w14:textId="77777777" w:rsidR="00C23919" w:rsidRDefault="00C23919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</w:p>
        </w:tc>
      </w:tr>
      <w:tr w:rsidR="00182332" w14:paraId="7F60AEE7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28B9C0" w14:textId="77777777" w:rsidR="00A5627B" w:rsidRDefault="007D09D7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446F88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Revisión de documentación inicial: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82332">
              <w:rPr>
                <w:rFonts w:ascii="Segoe UI" w:hAnsi="Segoe UI" w:cs="Segoe UI"/>
                <w:color w:val="0D0D0D"/>
                <w:shd w:val="clear" w:color="auto" w:fill="FFFFFF"/>
              </w:rPr>
              <w:t>Confirmar que se cuenta con todos los documentos necesarios para la auditoría, incluyendo contratos, estados financieros anteriores, políticas contables, entre otros. Cumplimiento de procedimientos de auditoría: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6ADF3A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02A42B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Todos los documentos requeridos estaban disponibles.</w:t>
            </w:r>
          </w:p>
        </w:tc>
      </w:tr>
      <w:tr w:rsidR="00182332" w14:paraId="0A18C248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22D758" w14:textId="77777777" w:rsidR="00A5627B" w:rsidRPr="00446F88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446F88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Cumplimiento de procedimientos de auditoría:</w:t>
            </w:r>
          </w:p>
          <w:p w14:paraId="42AC1586" w14:textId="77777777" w:rsidR="005734B8" w:rsidRDefault="005734B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Verificar que se han completado todos los procedimientos de auditoría planificados, incluyendo pruebas de controles, pruebas sustantivas y análisis de riesgos.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C28541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7EE4B4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Todos los procedimientos planificados fueron ejecutados.</w:t>
            </w:r>
          </w:p>
        </w:tc>
      </w:tr>
      <w:tr w:rsidR="00182332" w14:paraId="6AD947A1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E2056A" w14:textId="77777777" w:rsidR="00A5627B" w:rsidRPr="00446F88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446F88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Evaluación de hallazgos:</w:t>
            </w:r>
          </w:p>
          <w:p w14:paraId="63F6BBBA" w14:textId="77777777" w:rsidR="00195BDD" w:rsidRDefault="00195BD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Revisar los hallazgos identificados durante la auditoría y confirmar que se han abordado adecuadamente.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8CB11B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F7306D1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 abordaron adecuadamente todos los hallazgos.</w:t>
            </w:r>
          </w:p>
        </w:tc>
      </w:tr>
      <w:tr w:rsidR="00182332" w14:paraId="3D0CC019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9DE52C" w14:textId="77777777" w:rsidR="00A5627B" w:rsidRPr="00446F88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446F88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Completitud de pruebas:</w:t>
            </w:r>
          </w:p>
          <w:p w14:paraId="406DA239" w14:textId="77777777" w:rsidR="00464418" w:rsidRDefault="0046441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Asegurarse de que se han realizado pruebas suficientes para respaldar la opinión del auditor sobre los estados financieros.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F54B5C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58DC6C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 realizaron pruebas suficientes para respaldar la opinión del auditor.</w:t>
            </w:r>
          </w:p>
        </w:tc>
      </w:tr>
      <w:tr w:rsidR="00182332" w14:paraId="59D41047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326702" w14:textId="77777777" w:rsidR="00A5627B" w:rsidRPr="00446F88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446F88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Revisión de ajustes propuestos:</w:t>
            </w:r>
          </w:p>
          <w:p w14:paraId="01A68F19" w14:textId="77777777" w:rsidR="00DE64C3" w:rsidRDefault="00DE64C3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Verificar la necesidad y justificación de todos los ajustes propuestos a los estados financieros.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CC5D9D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303E54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 justificaron y documentaron todos los ajustes propuestos.</w:t>
            </w:r>
          </w:p>
        </w:tc>
      </w:tr>
      <w:tr w:rsidR="00182332" w14:paraId="169808B3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8165FC" w14:textId="77777777" w:rsidR="00A5627B" w:rsidRPr="00B57AB3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B57AB3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Carta de representaciones:</w:t>
            </w:r>
          </w:p>
          <w:p w14:paraId="7A32477D" w14:textId="77777777" w:rsidR="00DE64C3" w:rsidRDefault="00DE64C3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Obtener y revisar la carta de representaciones de la gerencia para confirmar la precisión y completitud de la información proporcionada.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ED8988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C221D0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carta de representaciones fue obtenida y revisada adecuadamente.</w:t>
            </w:r>
          </w:p>
        </w:tc>
      </w:tr>
      <w:tr w:rsidR="00182332" w14:paraId="18F3E127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92703A" w14:textId="77777777" w:rsidR="00A5627B" w:rsidRPr="00B57AB3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B57AB3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Revisión de documentación de trabajo:</w:t>
            </w:r>
          </w:p>
          <w:p w14:paraId="49E8398F" w14:textId="77777777" w:rsidR="006A3E91" w:rsidRDefault="006A3E9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Confirmar que la documentación de trabajo esté completa, bien organizada y respalde adecuadamente los hallazgos y conclusiones de la auditoría.</w:t>
            </w:r>
          </w:p>
          <w:p w14:paraId="6CF510A4" w14:textId="77777777" w:rsidR="006A3E91" w:rsidRDefault="006A3E91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8C60C9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469C693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documentación de trabajo estaba completa y bien organizada.</w:t>
            </w:r>
          </w:p>
        </w:tc>
      </w:tr>
      <w:tr w:rsidR="00182332" w14:paraId="42227EC8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11506F" w14:textId="77777777" w:rsidR="00A5627B" w:rsidRPr="00B57AB3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B57AB3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Revisión de informes y comunicaciones:</w:t>
            </w:r>
          </w:p>
          <w:p w14:paraId="3647A62A" w14:textId="77777777" w:rsidR="006363BD" w:rsidRDefault="006363B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Verificar que los informes y comunicaciones que se entregarán a la gerencia y otras partes interesadas estén completos y sean precisos.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BE6C0D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4423EA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Los informes y comunicaciones fueron completos y precisos.</w:t>
            </w:r>
          </w:p>
        </w:tc>
      </w:tr>
      <w:tr w:rsidR="00182332" w14:paraId="45D2D6AF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669007" w14:textId="77777777" w:rsidR="00A5627B" w:rsidRPr="00B57AB3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B57AB3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lastRenderedPageBreak/>
              <w:t>Cumplimiento de normativas y estándares:</w:t>
            </w:r>
          </w:p>
          <w:p w14:paraId="39B0406C" w14:textId="77777777" w:rsidR="00617A39" w:rsidRDefault="00617A3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Confirmar que la auditoría se ha llevado a cabo de acuerdo con las normas de auditoría aplicables y los requisitos regulatorios pertinentes.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A44DF2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4F072A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auditoría se llevó a cabo de acuerdo con las normativas y estándares aplicables.</w:t>
            </w:r>
          </w:p>
        </w:tc>
      </w:tr>
      <w:tr w:rsidR="00182332" w14:paraId="77B67F92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82DE4D" w14:textId="77777777" w:rsidR="00A5627B" w:rsidRPr="00B57AB3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B57AB3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Revisión final:</w:t>
            </w:r>
          </w:p>
          <w:p w14:paraId="6B970AEF" w14:textId="77777777" w:rsidR="005A6EAD" w:rsidRDefault="005A6EA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Realizar una revisión final de todos los aspectos de la auditoría para identificar cualquier problema pendiente o áreas que requieran atención adicional antes de finalizar.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8B604C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FA059F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 realizó una revisión final y no se identificaron problemas pendientes significativos.</w:t>
            </w:r>
          </w:p>
        </w:tc>
      </w:tr>
      <w:tr w:rsidR="00182332" w14:paraId="0D71F7A4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4909F0" w14:textId="77777777" w:rsidR="00A5627B" w:rsidRPr="00B57AB3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B57AB3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Aprobación de la gerencia:</w:t>
            </w:r>
          </w:p>
          <w:p w14:paraId="200F0672" w14:textId="77777777" w:rsidR="005A6EAD" w:rsidRDefault="005A6EA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Obtener la aprobación final de la gerencia antes de cerrar formalmente la auditoría.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76F71C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DF2FA1D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 obtuvo la aprobación final de la gerencia.</w:t>
            </w:r>
          </w:p>
        </w:tc>
      </w:tr>
      <w:tr w:rsidR="007D09D7" w14:paraId="507DD386" w14:textId="77777777" w:rsidTr="000E7AAE">
        <w:trPr>
          <w:tblCellSpacing w:w="15" w:type="dxa"/>
        </w:trPr>
        <w:tc>
          <w:tcPr>
            <w:tcW w:w="619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35FE88" w14:textId="77777777" w:rsidR="00A5627B" w:rsidRPr="00576AAD" w:rsidRDefault="00A5627B">
            <w:pPr>
              <w:rPr>
                <w:rFonts w:ascii="Segoe UI" w:hAnsi="Segoe UI" w:cs="Segoe UI"/>
                <w:b/>
                <w:color w:val="0D0D0D"/>
                <w:sz w:val="21"/>
                <w:szCs w:val="21"/>
              </w:rPr>
            </w:pPr>
            <w:r w:rsidRPr="00576AAD">
              <w:rPr>
                <w:rFonts w:ascii="Segoe UI" w:hAnsi="Segoe UI" w:cs="Segoe UI"/>
                <w:b/>
                <w:color w:val="0D0D0D"/>
                <w:sz w:val="21"/>
                <w:szCs w:val="21"/>
              </w:rPr>
              <w:t>Archivado de documentación:</w:t>
            </w:r>
          </w:p>
          <w:p w14:paraId="7A728AD5" w14:textId="77777777" w:rsidR="00440F2B" w:rsidRDefault="00440F2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Archivar toda la documentación relacionada con la auditoría de acuerdo con los requisitos de conservación de registros y políticas de la firma de auditoría.</w:t>
            </w:r>
          </w:p>
        </w:tc>
        <w:tc>
          <w:tcPr>
            <w:tcW w:w="13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450F02" w14:textId="77777777" w:rsidR="00A5627B" w:rsidRDefault="00A5627B" w:rsidP="00643D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Cumplió</w:t>
            </w:r>
          </w:p>
        </w:tc>
        <w:tc>
          <w:tcPr>
            <w:tcW w:w="323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F5D7C7E" w14:textId="77777777" w:rsidR="00A5627B" w:rsidRDefault="00A5627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Toda la documentación relacionada fue archivada según los requisitos establecidos.</w:t>
            </w:r>
          </w:p>
        </w:tc>
      </w:tr>
    </w:tbl>
    <w:p w14:paraId="0628AF26" w14:textId="77777777" w:rsidR="00A5627B" w:rsidRDefault="00A5627B">
      <w:pPr>
        <w:jc w:val="center"/>
        <w:rPr>
          <w:b/>
          <w:sz w:val="30"/>
          <w:szCs w:val="30"/>
        </w:rPr>
      </w:pPr>
    </w:p>
    <w:p w14:paraId="61D3F4C2" w14:textId="77777777" w:rsidR="00A5627B" w:rsidRDefault="00A5627B">
      <w:pPr>
        <w:jc w:val="center"/>
        <w:rPr>
          <w:b/>
          <w:sz w:val="30"/>
          <w:szCs w:val="30"/>
        </w:rPr>
      </w:pPr>
    </w:p>
    <w:p w14:paraId="1B6199E9" w14:textId="77777777" w:rsidR="00BC19F7" w:rsidRDefault="00BC19F7">
      <w:pPr>
        <w:jc w:val="center"/>
        <w:rPr>
          <w:b/>
          <w:sz w:val="30"/>
          <w:szCs w:val="30"/>
        </w:rPr>
      </w:pPr>
    </w:p>
    <w:p w14:paraId="0A5A348C" w14:textId="77777777" w:rsidR="00BC19F7" w:rsidRDefault="00BC19F7">
      <w:pPr>
        <w:jc w:val="center"/>
        <w:rPr>
          <w:b/>
          <w:sz w:val="30"/>
          <w:szCs w:val="30"/>
        </w:rPr>
      </w:pPr>
    </w:p>
    <w:p w14:paraId="419E9B7A" w14:textId="77777777" w:rsidR="00C10FD8" w:rsidRPr="00B25FA4" w:rsidRDefault="00C10FD8" w:rsidP="00C10FD8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7CBF6F22" w14:textId="77777777" w:rsidR="00C10FD8" w:rsidRDefault="00C10FD8" w:rsidP="00C10FD8">
      <w:pPr>
        <w:jc w:val="center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</w:p>
    <w:p w14:paraId="5717670F" w14:textId="77777777" w:rsidR="00C10FD8" w:rsidRDefault="00C10FD8" w:rsidP="00C10FD8">
      <w:pPr>
        <w:jc w:val="both"/>
        <w:rPr>
          <w:color w:val="000000"/>
        </w:rPr>
      </w:pPr>
    </w:p>
    <w:p w14:paraId="37D98018" w14:textId="77777777" w:rsidR="00C10FD8" w:rsidRDefault="00C10FD8" w:rsidP="00C10FD8">
      <w:pPr>
        <w:jc w:val="both"/>
        <w:rPr>
          <w:color w:val="000000"/>
        </w:rPr>
      </w:pPr>
    </w:p>
    <w:p w14:paraId="2E13E3CC" w14:textId="77777777" w:rsidR="00C10FD8" w:rsidRDefault="00C10FD8" w:rsidP="00C10FD8">
      <w:pPr>
        <w:jc w:val="both"/>
        <w:rPr>
          <w:color w:val="000000"/>
        </w:rPr>
      </w:pPr>
    </w:p>
    <w:tbl>
      <w:tblPr>
        <w:tblW w:w="10348" w:type="dxa"/>
        <w:tblInd w:w="-4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18"/>
        <w:gridCol w:w="5230"/>
      </w:tblGrid>
      <w:tr w:rsidR="00C10FD8" w:rsidRPr="00734179" w14:paraId="0F21BB85" w14:textId="77777777" w:rsidTr="00576AAD">
        <w:tc>
          <w:tcPr>
            <w:tcW w:w="5118" w:type="dxa"/>
            <w:shd w:val="clear" w:color="auto" w:fill="auto"/>
          </w:tcPr>
          <w:p w14:paraId="4C16E319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251315B1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6833F872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2CCF22C1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21750AD3" w14:textId="77777777" w:rsidR="00C10FD8" w:rsidRPr="006A3680" w:rsidRDefault="00C10FD8" w:rsidP="00576AAD">
            <w:pPr>
              <w:rPr>
                <w:b/>
                <w:bCs/>
                <w:sz w:val="22"/>
                <w:szCs w:val="22"/>
              </w:rPr>
            </w:pPr>
            <w:r w:rsidRPr="00734179">
              <w:rPr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30" w:type="dxa"/>
            <w:shd w:val="clear" w:color="auto" w:fill="auto"/>
          </w:tcPr>
          <w:p w14:paraId="222D09C9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34DD2249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22792230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1C2152D9" w14:textId="77777777" w:rsidR="00C10FD8" w:rsidRDefault="00C10FD8" w:rsidP="00576AAD">
            <w:pPr>
              <w:rPr>
                <w:b/>
                <w:bCs/>
                <w:sz w:val="22"/>
                <w:szCs w:val="22"/>
              </w:rPr>
            </w:pPr>
          </w:p>
          <w:p w14:paraId="45740647" w14:textId="77777777" w:rsidR="00C10FD8" w:rsidRPr="00734179" w:rsidRDefault="00C10FD8" w:rsidP="00576AAD">
            <w:pPr>
              <w:rPr>
                <w:b/>
              </w:rPr>
            </w:pPr>
            <w:r w:rsidRPr="00734179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C10FD8" w:rsidRPr="00734179" w14:paraId="39A490C0" w14:textId="77777777" w:rsidTr="00576AAD">
        <w:tc>
          <w:tcPr>
            <w:tcW w:w="5118" w:type="dxa"/>
            <w:shd w:val="clear" w:color="auto" w:fill="auto"/>
          </w:tcPr>
          <w:p w14:paraId="1C239C1C" w14:textId="77777777" w:rsidR="00C10FD8" w:rsidRPr="00734179" w:rsidRDefault="00CA6588" w:rsidP="00576AA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Supervisor de </w:t>
            </w:r>
            <w:r w:rsidR="00C10FD8" w:rsidRPr="00734179">
              <w:rPr>
                <w:b/>
                <w:sz w:val="22"/>
                <w:szCs w:val="22"/>
              </w:rPr>
              <w:t>Auditor</w:t>
            </w:r>
            <w:r>
              <w:rPr>
                <w:b/>
                <w:sz w:val="22"/>
                <w:szCs w:val="22"/>
              </w:rPr>
              <w:t>ía</w:t>
            </w:r>
            <w:r w:rsidR="00C10FD8" w:rsidRPr="0073417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230" w:type="dxa"/>
            <w:shd w:val="clear" w:color="auto" w:fill="auto"/>
          </w:tcPr>
          <w:p w14:paraId="1D2899E4" w14:textId="77777777" w:rsidR="00C10FD8" w:rsidRPr="00734179" w:rsidRDefault="00633745" w:rsidP="00633745">
            <w:pPr>
              <w:rPr>
                <w:b/>
              </w:rPr>
            </w:pPr>
            <w:r>
              <w:rPr>
                <w:b/>
              </w:rPr>
              <w:t>Jefe de Auditoría:</w:t>
            </w:r>
          </w:p>
        </w:tc>
      </w:tr>
      <w:tr w:rsidR="00C10FD8" w:rsidRPr="00734179" w14:paraId="31E98BF6" w14:textId="77777777" w:rsidTr="00576AAD">
        <w:tc>
          <w:tcPr>
            <w:tcW w:w="5118" w:type="dxa"/>
            <w:shd w:val="clear" w:color="auto" w:fill="auto"/>
          </w:tcPr>
          <w:p w14:paraId="7951F62E" w14:textId="77777777" w:rsidR="00C10FD8" w:rsidRPr="00734179" w:rsidRDefault="00C10FD8" w:rsidP="00576AAD">
            <w:pPr>
              <w:rPr>
                <w:b/>
                <w:sz w:val="22"/>
                <w:szCs w:val="22"/>
              </w:rPr>
            </w:pPr>
            <w:r w:rsidRPr="00734179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30" w:type="dxa"/>
            <w:shd w:val="clear" w:color="auto" w:fill="auto"/>
          </w:tcPr>
          <w:p w14:paraId="585E3A25" w14:textId="77777777" w:rsidR="00C10FD8" w:rsidRPr="00734179" w:rsidRDefault="00C10FD8" w:rsidP="00576AAD">
            <w:pPr>
              <w:rPr>
                <w:b/>
              </w:rPr>
            </w:pPr>
            <w:r w:rsidRPr="00734179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67AB3322" w14:textId="77777777" w:rsidR="00C10FD8" w:rsidRPr="00734179" w:rsidRDefault="00C10FD8" w:rsidP="00C10FD8">
      <w:pPr>
        <w:jc w:val="both"/>
        <w:rPr>
          <w:color w:val="000000"/>
        </w:rPr>
      </w:pPr>
    </w:p>
    <w:p w14:paraId="2DD5863B" w14:textId="77777777" w:rsidR="00BC19F7" w:rsidRPr="00632C2F" w:rsidRDefault="00BC19F7">
      <w:pPr>
        <w:jc w:val="center"/>
        <w:rPr>
          <w:b/>
          <w:sz w:val="30"/>
          <w:szCs w:val="30"/>
        </w:rPr>
      </w:pPr>
    </w:p>
    <w:sectPr w:rsidR="00BC19F7" w:rsidRPr="00632C2F" w:rsidSect="00A615CF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2514A"/>
    <w:rsid w:val="0003646B"/>
    <w:rsid w:val="000A2FD4"/>
    <w:rsid w:val="000E7AAE"/>
    <w:rsid w:val="000F2B67"/>
    <w:rsid w:val="00112DA5"/>
    <w:rsid w:val="001250B5"/>
    <w:rsid w:val="00137132"/>
    <w:rsid w:val="00143DDD"/>
    <w:rsid w:val="00162BB6"/>
    <w:rsid w:val="0017501B"/>
    <w:rsid w:val="00182332"/>
    <w:rsid w:val="00195BDD"/>
    <w:rsid w:val="001B4E38"/>
    <w:rsid w:val="001B5A04"/>
    <w:rsid w:val="001F4F9D"/>
    <w:rsid w:val="0020159D"/>
    <w:rsid w:val="0026353C"/>
    <w:rsid w:val="00287184"/>
    <w:rsid w:val="002A567C"/>
    <w:rsid w:val="002B236D"/>
    <w:rsid w:val="002F3A87"/>
    <w:rsid w:val="00396618"/>
    <w:rsid w:val="003B33F9"/>
    <w:rsid w:val="0041669D"/>
    <w:rsid w:val="00432A92"/>
    <w:rsid w:val="00440F2B"/>
    <w:rsid w:val="0044260B"/>
    <w:rsid w:val="00446F88"/>
    <w:rsid w:val="00464418"/>
    <w:rsid w:val="004814B8"/>
    <w:rsid w:val="00484DC8"/>
    <w:rsid w:val="00495249"/>
    <w:rsid w:val="004B1172"/>
    <w:rsid w:val="004E4943"/>
    <w:rsid w:val="005734B8"/>
    <w:rsid w:val="00576AAD"/>
    <w:rsid w:val="005A6EAD"/>
    <w:rsid w:val="005B37C0"/>
    <w:rsid w:val="00615ACB"/>
    <w:rsid w:val="00617A39"/>
    <w:rsid w:val="00621D7D"/>
    <w:rsid w:val="00632C2F"/>
    <w:rsid w:val="00633745"/>
    <w:rsid w:val="006363BD"/>
    <w:rsid w:val="00643D1B"/>
    <w:rsid w:val="00655BC1"/>
    <w:rsid w:val="0068245C"/>
    <w:rsid w:val="006A3680"/>
    <w:rsid w:val="006A3E91"/>
    <w:rsid w:val="006A75F0"/>
    <w:rsid w:val="006D0153"/>
    <w:rsid w:val="006F1E5C"/>
    <w:rsid w:val="006F2949"/>
    <w:rsid w:val="00707034"/>
    <w:rsid w:val="00707701"/>
    <w:rsid w:val="00727A70"/>
    <w:rsid w:val="00734179"/>
    <w:rsid w:val="00747C46"/>
    <w:rsid w:val="00771487"/>
    <w:rsid w:val="007737CC"/>
    <w:rsid w:val="00780F2D"/>
    <w:rsid w:val="007964D4"/>
    <w:rsid w:val="007A60F9"/>
    <w:rsid w:val="007D09D7"/>
    <w:rsid w:val="007E2E05"/>
    <w:rsid w:val="007E34EF"/>
    <w:rsid w:val="007F7DB1"/>
    <w:rsid w:val="00860679"/>
    <w:rsid w:val="00863DDE"/>
    <w:rsid w:val="008A4861"/>
    <w:rsid w:val="008B0339"/>
    <w:rsid w:val="008F024A"/>
    <w:rsid w:val="00906C1C"/>
    <w:rsid w:val="00914DAF"/>
    <w:rsid w:val="00916B94"/>
    <w:rsid w:val="00922022"/>
    <w:rsid w:val="00940A48"/>
    <w:rsid w:val="00967CEC"/>
    <w:rsid w:val="00973F38"/>
    <w:rsid w:val="00974EAB"/>
    <w:rsid w:val="00983B62"/>
    <w:rsid w:val="009A2F41"/>
    <w:rsid w:val="009B4BE3"/>
    <w:rsid w:val="00A13904"/>
    <w:rsid w:val="00A53708"/>
    <w:rsid w:val="00A5627B"/>
    <w:rsid w:val="00A615CF"/>
    <w:rsid w:val="00A90DF6"/>
    <w:rsid w:val="00AE26C4"/>
    <w:rsid w:val="00B15F94"/>
    <w:rsid w:val="00B165B6"/>
    <w:rsid w:val="00B57AB3"/>
    <w:rsid w:val="00B823A1"/>
    <w:rsid w:val="00BC19F7"/>
    <w:rsid w:val="00BF7FAC"/>
    <w:rsid w:val="00C10FD8"/>
    <w:rsid w:val="00C23919"/>
    <w:rsid w:val="00C251C7"/>
    <w:rsid w:val="00C27CA2"/>
    <w:rsid w:val="00C4073B"/>
    <w:rsid w:val="00C5061A"/>
    <w:rsid w:val="00C55DA4"/>
    <w:rsid w:val="00C767E4"/>
    <w:rsid w:val="00C86DFE"/>
    <w:rsid w:val="00C967EB"/>
    <w:rsid w:val="00CA6588"/>
    <w:rsid w:val="00CE144D"/>
    <w:rsid w:val="00CE66E2"/>
    <w:rsid w:val="00D01FD8"/>
    <w:rsid w:val="00D15B1D"/>
    <w:rsid w:val="00D46921"/>
    <w:rsid w:val="00D52208"/>
    <w:rsid w:val="00D569A3"/>
    <w:rsid w:val="00D840BB"/>
    <w:rsid w:val="00D84E04"/>
    <w:rsid w:val="00DB72D3"/>
    <w:rsid w:val="00DC51CF"/>
    <w:rsid w:val="00DE64C3"/>
    <w:rsid w:val="00DF1825"/>
    <w:rsid w:val="00E50FD7"/>
    <w:rsid w:val="00E6604C"/>
    <w:rsid w:val="00E81B63"/>
    <w:rsid w:val="00EA5F35"/>
    <w:rsid w:val="00EC43C8"/>
    <w:rsid w:val="00ED7AC1"/>
    <w:rsid w:val="00F012F5"/>
    <w:rsid w:val="00F266D2"/>
    <w:rsid w:val="00F27B34"/>
    <w:rsid w:val="00F34963"/>
    <w:rsid w:val="00F738D7"/>
    <w:rsid w:val="00F85163"/>
    <w:rsid w:val="00F9138D"/>
    <w:rsid w:val="00F91D61"/>
    <w:rsid w:val="00FA057C"/>
    <w:rsid w:val="00FA5BBA"/>
    <w:rsid w:val="00FE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39071E"/>
  <w15:chartTrackingRefBased/>
  <w15:docId w15:val="{A7B164C2-E55C-4A6A-8F90-8698D498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2025-04-03T02:15:00Z</dcterms:created>
  <dcterms:modified xsi:type="dcterms:W3CDTF">2025-08-04T23:02:00Z</dcterms:modified>
</cp:coreProperties>
</file>