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8462EF" w:rsidRDefault="008462EF" w:rsidP="008462E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8462EF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8462EF" w:rsidRDefault="008462EF" w:rsidP="008462E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8462EF">
                        <w:rPr>
                          <w:b/>
                          <w:color w:val="C00000"/>
                          <w:sz w:val="30"/>
                          <w:szCs w:val="30"/>
                        </w:rPr>
                        <w:t>P-1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16136B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16136B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A83788" w:rsidRPr="0016136B" w:rsidRDefault="00EE06C0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16136B">
        <w:rPr>
          <w:rFonts w:ascii="Times New Roman" w:hAnsi="Times New Roman" w:cs="Times New Roman"/>
          <w:bCs/>
          <w:w w:val="105"/>
          <w:sz w:val="24"/>
          <w:szCs w:val="24"/>
        </w:rPr>
        <w:t>Auditoría de Procesos</w:t>
      </w:r>
    </w:p>
    <w:p w:rsidR="00A83788" w:rsidRPr="0016136B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16136B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EE06C0" w:rsidRPr="0016136B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EE06C0" w:rsidRPr="0016136B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E014D5" w:rsidRPr="0016136B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16136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CUESTIONARIO DE EVALUACION DE PROCESOS PO</w:t>
      </w:r>
      <w:r w:rsidR="00E014D5" w:rsidRPr="0016136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R AUDITORIA INTERNA </w:t>
      </w:r>
    </w:p>
    <w:p w:rsidR="00330C59" w:rsidRPr="0016136B" w:rsidRDefault="00E014D5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16136B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AHORRO </w:t>
      </w:r>
    </w:p>
    <w:p w:rsidR="0028545F" w:rsidRPr="0016136B" w:rsidRDefault="0028545F" w:rsidP="00285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16136B">
        <w:rPr>
          <w:rStyle w:val="Textoennegrita"/>
          <w:rFonts w:ascii="Times New Roman" w:hAnsi="Times New Roman" w:cs="Times New Roman"/>
        </w:rPr>
        <w:t>(Aplicable a Bancos o Cooperativas de Ahorro y Crédito)</w:t>
      </w:r>
    </w:p>
    <w:p w:rsidR="00330C59" w:rsidRPr="0016136B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p w:rsidR="00330C59" w:rsidRPr="0016136B" w:rsidRDefault="005F5A95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6136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Utiliza este cuestionario para evaluar el proceso de </w:t>
      </w:r>
      <w:r w:rsidR="0028545F" w:rsidRPr="0016136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ahorro</w:t>
      </w:r>
      <w:r w:rsidRPr="0016136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 obtener una visión completa de su funcionamiento y eficacia.</w:t>
      </w:r>
    </w:p>
    <w:tbl>
      <w:tblPr>
        <w:tblW w:w="9918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"/>
        <w:gridCol w:w="4397"/>
        <w:gridCol w:w="1559"/>
        <w:gridCol w:w="3543"/>
      </w:tblGrid>
      <w:tr w:rsidR="00A60C10" w:rsidRPr="0016136B" w:rsidTr="00285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136B">
              <w:rPr>
                <w:rStyle w:val="Textoennegrita"/>
                <w:rFonts w:ascii="Times New Roman" w:hAnsi="Times New Roman" w:cs="Times New Roman"/>
              </w:rPr>
              <w:t>No.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136B">
              <w:rPr>
                <w:rStyle w:val="Textoennegrita"/>
                <w:rFonts w:ascii="Times New Roman" w:hAnsi="Times New Roman" w:cs="Times New Roman"/>
              </w:rPr>
              <w:t>Pregunta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136B">
              <w:rPr>
                <w:rStyle w:val="Textoennegrita"/>
                <w:rFonts w:ascii="Times New Roman" w:hAnsi="Times New Roman" w:cs="Times New Roman"/>
              </w:rPr>
              <w:t>Respuesta (Sí/No)</w:t>
            </w: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136B">
              <w:rPr>
                <w:rStyle w:val="Textoennegrita"/>
                <w:rFonts w:ascii="Times New Roman" w:hAnsi="Times New Roman" w:cs="Times New Roman"/>
              </w:rPr>
              <w:t>Observaciones</w:t>
            </w: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¿El proceso de captación de ahorros está documentado y actualizado?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¿Existen políticas claras para la apertura y manejo de cuentas de ahorro?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¿Se cumplen los requisitos de identificación del cliente según las normativas legales?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¿Los depósitos en cuentas de ahorro se registran en tiempo real y con exactitud?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¿Se verifica regularmente la correspondencia entre los saldos registrados y los reportes bancarios?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¿Existen controles para prevenir y detectar actividades sospechosas, como el lavado de dinero?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¿Se realizan conciliaciones diarias de los saldos de cuentas de ahorro con los estados financieros?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¿El sistema informático utilizado para gestionar ahorros está protegido contra accesos no autorizados?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¿El personal involucrado en la gestión de cuentas de ahorro recibe capacitación periódica?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¿Los intereses generados en las cuentas de ahorro son calculados y acreditados correctamente?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¿Se mantiene un monitoreo constante de las cuentas de ahorro inactivas o con movimientos inusuales?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¿Existen procedimientos establecidos para la resolución de disputas relacionadas con las cuentas de ahorro?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¿Se cumplen los indicadores clave de desempeño (</w:t>
            </w:r>
            <w:proofErr w:type="spellStart"/>
            <w:r w:rsidRPr="0016136B">
              <w:rPr>
                <w:rFonts w:ascii="Times New Roman" w:hAnsi="Times New Roman" w:cs="Times New Roman"/>
              </w:rPr>
              <w:t>KPIs</w:t>
            </w:r>
            <w:proofErr w:type="spellEnd"/>
            <w:r w:rsidRPr="0016136B">
              <w:rPr>
                <w:rFonts w:ascii="Times New Roman" w:hAnsi="Times New Roman" w:cs="Times New Roman"/>
              </w:rPr>
              <w:t>) en el manejo de ahorros?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¿La entidad realiza auditorías internas y externas del manejo de cuentas de ahorro con regularidad?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¿El área de ahorros cumple con todas las normativas regulatorias locales e internacionales aplicables?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¿Existen políticas para prevenir fraudes internos relacionados con los ahorros de los clientes?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¿La cooperativa o banco informa de manera transparente sobre los términos y condiciones de las cuentas?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¿El cliente tiene acceso seguro y eficiente a sus cuentas de ahorro, tanto en línea como presencialmente?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¿Se realiza un seguimiento adecuado de las cuentas con beneficios fiscales u otras características especiales?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0C10" w:rsidRPr="0016136B" w:rsidTr="002854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36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68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</w:rPr>
            </w:pPr>
            <w:r w:rsidRPr="0016136B">
              <w:rPr>
                <w:rFonts w:ascii="Times New Roman" w:hAnsi="Times New Roman" w:cs="Times New Roman"/>
              </w:rPr>
              <w:t>¿Las herramientas tecnológicas para el manejo de ahorros están actualizadas y alineadas con las mejores prácticas?</w:t>
            </w:r>
          </w:p>
        </w:tc>
        <w:tc>
          <w:tcPr>
            <w:tcW w:w="152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9" w:type="dxa"/>
            <w:vAlign w:val="center"/>
            <w:hideMark/>
          </w:tcPr>
          <w:p w:rsidR="00A60C10" w:rsidRPr="0016136B" w:rsidRDefault="00A60C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A7866" w:rsidRPr="0016136B" w:rsidRDefault="000A7866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A60C10" w:rsidRPr="0016136B" w:rsidRDefault="00A60C10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704376" w:rsidRPr="0016136B" w:rsidRDefault="00704376" w:rsidP="002428E8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04376" w:rsidRPr="0016136B" w:rsidRDefault="00704376" w:rsidP="002428E8">
      <w:pPr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136B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16136B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16136B">
        <w:rPr>
          <w:rFonts w:ascii="Times New Roman" w:hAnsi="Times New Roman" w:cs="Times New Roman"/>
          <w:sz w:val="24"/>
          <w:szCs w:val="24"/>
        </w:rPr>
        <w:t>__________________________</w:t>
      </w:r>
      <w:r w:rsidRPr="0016136B">
        <w:rPr>
          <w:rFonts w:ascii="Times New Roman" w:hAnsi="Times New Roman" w:cs="Times New Roman"/>
        </w:rPr>
        <w:t>________</w:t>
      </w:r>
      <w:r w:rsidRPr="001613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136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13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136B">
        <w:rPr>
          <w:rFonts w:ascii="Times New Roman" w:hAnsi="Times New Roman" w:cs="Times New Roman"/>
          <w:sz w:val="24"/>
          <w:szCs w:val="24"/>
        </w:rPr>
        <w:tab/>
      </w: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6136B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16136B">
        <w:rPr>
          <w:rFonts w:ascii="Times New Roman" w:hAnsi="Times New Roman" w:cs="Times New Roman"/>
        </w:rPr>
        <w:t>________</w:t>
      </w:r>
    </w:p>
    <w:p w:rsidR="002428E8" w:rsidRPr="0016136B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613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16136B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6136B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16136B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16136B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161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A7866"/>
    <w:rsid w:val="0016136B"/>
    <w:rsid w:val="001C548B"/>
    <w:rsid w:val="002428E8"/>
    <w:rsid w:val="00283C72"/>
    <w:rsid w:val="0028545F"/>
    <w:rsid w:val="002A602A"/>
    <w:rsid w:val="00314167"/>
    <w:rsid w:val="00330C59"/>
    <w:rsid w:val="00424C19"/>
    <w:rsid w:val="00433D63"/>
    <w:rsid w:val="00450748"/>
    <w:rsid w:val="004C751C"/>
    <w:rsid w:val="00520A40"/>
    <w:rsid w:val="00582694"/>
    <w:rsid w:val="0059151B"/>
    <w:rsid w:val="005F5A95"/>
    <w:rsid w:val="006D53BB"/>
    <w:rsid w:val="00704376"/>
    <w:rsid w:val="0071766A"/>
    <w:rsid w:val="008462EF"/>
    <w:rsid w:val="0090308E"/>
    <w:rsid w:val="0090564B"/>
    <w:rsid w:val="009F37A6"/>
    <w:rsid w:val="00A170C8"/>
    <w:rsid w:val="00A60C10"/>
    <w:rsid w:val="00A83788"/>
    <w:rsid w:val="00AB184F"/>
    <w:rsid w:val="00AC1D12"/>
    <w:rsid w:val="00B05D01"/>
    <w:rsid w:val="00BB2D43"/>
    <w:rsid w:val="00BD430E"/>
    <w:rsid w:val="00BF6F09"/>
    <w:rsid w:val="00C00476"/>
    <w:rsid w:val="00C56698"/>
    <w:rsid w:val="00CF4B3F"/>
    <w:rsid w:val="00D42AC8"/>
    <w:rsid w:val="00E014D5"/>
    <w:rsid w:val="00EB185E"/>
    <w:rsid w:val="00ED6966"/>
    <w:rsid w:val="00E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paragraph" w:styleId="Ttulo3">
    <w:name w:val="heading 3"/>
    <w:basedOn w:val="Normal"/>
    <w:link w:val="Ttulo3Car"/>
    <w:uiPriority w:val="9"/>
    <w:qFormat/>
    <w:rsid w:val="000A7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A786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435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45</cp:revision>
  <dcterms:created xsi:type="dcterms:W3CDTF">2024-02-14T01:21:00Z</dcterms:created>
  <dcterms:modified xsi:type="dcterms:W3CDTF">2025-04-08T20:39:00Z</dcterms:modified>
</cp:coreProperties>
</file>