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1249F" w:rsidRPr="00B7003F" w:rsidRDefault="00C36028" w:rsidP="00AE3BD1">
      <w:pPr>
        <w:jc w:val="center"/>
        <w:rPr>
          <w:b/>
          <w:color w:val="1D1B11"/>
          <w:sz w:val="32"/>
          <w:szCs w:val="32"/>
          <w:lang w:val="es-CO"/>
        </w:rPr>
      </w:pPr>
      <w:r w:rsidRPr="00B7003F">
        <w:rPr>
          <w:b/>
          <w:noProof/>
          <w:color w:val="1D1B11"/>
          <w:sz w:val="32"/>
          <w:szCs w:val="32"/>
          <w:lang w:val="es-GT" w:eastAsia="es-GT"/>
        </w:rPr>
        <mc:AlternateContent>
          <mc:Choice Requires="wps">
            <w:drawing>
              <wp:anchor distT="0" distB="0" distL="114300" distR="114300" simplePos="0" relativeHeight="251660288" behindDoc="0" locked="0" layoutInCell="1" allowOverlap="1">
                <wp:simplePos x="0" y="0"/>
                <wp:positionH relativeFrom="column">
                  <wp:posOffset>-128905</wp:posOffset>
                </wp:positionH>
                <wp:positionV relativeFrom="paragraph">
                  <wp:posOffset>-222885</wp:posOffset>
                </wp:positionV>
                <wp:extent cx="1000125" cy="4286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wps:spPr>
                      <wps:txbx>
                        <w:txbxContent>
                          <w:p w:rsidR="00C36028" w:rsidRDefault="00C36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0.15pt;margin-top:-17.55pt;width:78.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" fillcolor="white [3201]" strokeweight=".5pt">
                <v:textbox>
                  <w:txbxContent>
                    <w:p w:rsidR="00C36028" w:rsidRDefault="00C36028"/>
                  </w:txbxContent>
                </v:textbox>
              </v:shape>
            </w:pict>
          </mc:Fallback>
        </mc:AlternateContent>
      </w:r>
      <w:r w:rsidR="00A1249F" w:rsidRPr="00B7003F">
        <w:rPr>
          <w:b/>
          <w:noProof/>
          <w:color w:val="1D1B11"/>
          <w:sz w:val="32"/>
          <w:szCs w:val="32"/>
          <w:lang w:val="es-GT" w:eastAsia="es-GT"/>
        </w:rPr>
        <mc:AlternateContent>
          <mc:Choice Requires="wps">
            <w:drawing>
              <wp:anchor distT="0" distB="0" distL="114300" distR="114300" simplePos="0" relativeHeight="251659264" behindDoc="0" locked="0" layoutInCell="1" allowOverlap="1">
                <wp:simplePos x="0" y="0"/>
                <wp:positionH relativeFrom="column">
                  <wp:posOffset>7786370</wp:posOffset>
                </wp:positionH>
                <wp:positionV relativeFrom="paragraph">
                  <wp:posOffset>-222885</wp:posOffset>
                </wp:positionV>
                <wp:extent cx="1009650" cy="4286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1009650" cy="428625"/>
                        </a:xfrm>
                        <a:prstGeom prst="rect">
                          <a:avLst/>
                        </a:prstGeom>
                        <a:solidFill>
                          <a:schemeClr val="lt1"/>
                        </a:solidFill>
                        <a:ln w="6350">
                          <a:solidFill>
                            <a:prstClr val="black"/>
                          </a:solidFill>
                        </a:ln>
                      </wps:spPr>
                      <wps:txbx>
                        <w:txbxContent>
                          <w:p w:rsidR="00A1249F" w:rsidRPr="00A75D60" w:rsidRDefault="00A1249F" w:rsidP="00A1249F">
                            <w:pPr>
                              <w:jc w:val="center"/>
                              <w:rPr>
                                <w:b/>
                                <w:color w:val="C00000"/>
                                <w:sz w:val="30"/>
                                <w:szCs w:val="30"/>
                              </w:rPr>
                            </w:pPr>
                            <w:r>
                              <w:rPr>
                                <w:b/>
                                <w:color w:val="C00000"/>
                                <w:sz w:val="30"/>
                                <w:szCs w:val="30"/>
                              </w:rPr>
                              <w:t>SEG-3</w:t>
                            </w:r>
                          </w:p>
                          <w:p w:rsidR="00A1249F" w:rsidRDefault="00A124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 o:spid="_x0000_s1027" type="#_x0000_t202" style="position:absolute;left:0;text-align:left;margin-left:613.1pt;margin-top:-17.55pt;width:79.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" fillcolor="white [3201]" strokeweight=".5pt">
                <v:textbox>
                  <w:txbxContent>
                    <w:p w:rsidR="00A1249F" w:rsidRPr="00A75D60" w:rsidRDefault="00A1249F" w:rsidP="00A1249F">
                      <w:pPr>
                        <w:jc w:val="center"/>
                        <w:rPr>
                          <w:b/>
                          <w:color w:val="C00000"/>
                          <w:sz w:val="30"/>
                          <w:szCs w:val="30"/>
                        </w:rPr>
                      </w:pPr>
                      <w:r>
                        <w:rPr>
                          <w:b/>
                          <w:color w:val="C00000"/>
                          <w:sz w:val="30"/>
                          <w:szCs w:val="30"/>
                        </w:rPr>
                        <w:t>SEG-3</w:t>
                      </w:r>
                    </w:p>
                    <w:p w:rsidR="00A1249F" w:rsidRDefault="00A1249F"/>
                  </w:txbxContent>
                </v:textbox>
              </v:shape>
            </w:pict>
          </mc:Fallback>
        </mc:AlternateContent>
      </w:r>
    </w:p>
    <w:p w:rsidR="00AE3BD1" w:rsidRPr="00B7003F" w:rsidRDefault="00AE3BD1" w:rsidP="00AE3BD1">
      <w:pPr>
        <w:jc w:val="center"/>
        <w:rPr>
          <w:b/>
          <w:color w:val="1D1B11"/>
          <w:sz w:val="32"/>
          <w:szCs w:val="32"/>
          <w:lang w:val="es-CO"/>
        </w:rPr>
      </w:pPr>
      <w:r w:rsidRPr="00B7003F">
        <w:rPr>
          <w:b/>
          <w:color w:val="1D1B11"/>
          <w:sz w:val="32"/>
          <w:szCs w:val="32"/>
          <w:lang w:val="es-CO"/>
        </w:rPr>
        <w:t xml:space="preserve">Informe de Auditoría Interna de Seguimiento No. </w:t>
      </w:r>
      <w:r w:rsidR="00C84B44" w:rsidRPr="00B7003F">
        <w:rPr>
          <w:b/>
          <w:color w:val="1D1B11"/>
          <w:sz w:val="32"/>
          <w:szCs w:val="32"/>
          <w:lang w:val="es-CO"/>
        </w:rPr>
        <w:t>XXXXXXX</w:t>
      </w:r>
    </w:p>
    <w:p w:rsidR="00E75134" w:rsidRPr="00B7003F" w:rsidRDefault="00E75134">
      <w:pPr>
        <w:rPr>
          <w:lang w:val="es-GT"/>
        </w:rPr>
      </w:pPr>
    </w:p>
    <w:p w:rsidR="00AE3BD1" w:rsidRPr="00B7003F" w:rsidRDefault="00AE3BD1" w:rsidP="00AE3BD1">
      <w:pPr>
        <w:spacing w:line="360" w:lineRule="auto"/>
        <w:rPr>
          <w:b/>
          <w:color w:val="1D1B11"/>
          <w:sz w:val="24"/>
          <w:lang w:val="es-GT"/>
        </w:rPr>
      </w:pPr>
    </w:p>
    <w:p w:rsidR="00AE3BD1" w:rsidRPr="00B7003F" w:rsidRDefault="00C84B44" w:rsidP="00AE3BD1">
      <w:pPr>
        <w:spacing w:line="360" w:lineRule="auto"/>
        <w:rPr>
          <w:b/>
          <w:color w:val="1D1B11"/>
          <w:sz w:val="24"/>
          <w:lang w:val="es-CO"/>
        </w:rPr>
      </w:pPr>
      <w:r w:rsidRPr="00B7003F">
        <w:rPr>
          <w:b/>
          <w:color w:val="1D1B11"/>
          <w:sz w:val="24"/>
          <w:lang w:val="es-CO"/>
        </w:rPr>
        <w:t>Area evaluada</w:t>
      </w:r>
    </w:p>
    <w:p w:rsidR="00AE3BD1" w:rsidRPr="00B7003F" w:rsidRDefault="00AE3BD1" w:rsidP="00AE3BD1">
      <w:pPr>
        <w:spacing w:line="360" w:lineRule="auto"/>
        <w:rPr>
          <w:b/>
          <w:color w:val="1D1B11"/>
          <w:sz w:val="24"/>
          <w:szCs w:val="24"/>
          <w:lang w:val="es-CO"/>
        </w:rPr>
      </w:pPr>
      <w:r w:rsidRPr="00B7003F">
        <w:rPr>
          <w:b/>
          <w:color w:val="1D1B11"/>
          <w:sz w:val="24"/>
          <w:lang w:val="es-CO"/>
        </w:rPr>
        <w:t xml:space="preserve">Referencia </w:t>
      </w:r>
      <w:r w:rsidRPr="00B7003F">
        <w:rPr>
          <w:b/>
          <w:color w:val="1D1B11"/>
          <w:sz w:val="24"/>
          <w:szCs w:val="24"/>
          <w:lang w:val="es-CO"/>
        </w:rPr>
        <w:t>Informe No.: UDAI–01-202</w:t>
      </w:r>
      <w:r w:rsidR="00A5694D" w:rsidRPr="00B7003F">
        <w:rPr>
          <w:b/>
          <w:color w:val="1D1B11"/>
          <w:sz w:val="24"/>
          <w:szCs w:val="24"/>
          <w:lang w:val="es-CO"/>
        </w:rPr>
        <w:t>5</w:t>
      </w:r>
    </w:p>
    <w:p w:rsidR="0079434F" w:rsidRPr="00B7003F" w:rsidRDefault="00AE3BD1" w:rsidP="002E5954">
      <w:pPr>
        <w:spacing w:line="360" w:lineRule="auto"/>
        <w:rPr>
          <w:b/>
          <w:color w:val="1D1B11"/>
          <w:sz w:val="24"/>
          <w:lang w:val="es-CO"/>
        </w:rPr>
      </w:pPr>
      <w:r w:rsidRPr="00B7003F">
        <w:rPr>
          <w:b/>
          <w:color w:val="1D1B11"/>
          <w:sz w:val="24"/>
          <w:lang w:val="es-CO"/>
        </w:rPr>
        <w:t>Fecha:</w:t>
      </w:r>
      <w:r w:rsidR="002E5954" w:rsidRPr="00B7003F">
        <w:rPr>
          <w:b/>
          <w:color w:val="1D1B11"/>
          <w:sz w:val="24"/>
          <w:lang w:val="es-CO"/>
        </w:rPr>
        <w:t xml:space="preserve"> </w:t>
      </w:r>
      <w:r w:rsidR="00375874" w:rsidRPr="00B7003F">
        <w:rPr>
          <w:b/>
          <w:color w:val="1D1B11"/>
          <w:sz w:val="24"/>
          <w:lang w:val="es-CO"/>
        </w:rPr>
        <w:t>XXXXXXXXXXXXXXXXXX</w:t>
      </w:r>
    </w:p>
    <w:p w:rsidR="000437F3" w:rsidRPr="00B7003F" w:rsidRDefault="000437F3" w:rsidP="00AE3BD1">
      <w:pPr>
        <w:spacing w:line="360" w:lineRule="auto"/>
        <w:rPr>
          <w:b/>
          <w:color w:val="1D1B11"/>
          <w:sz w:val="24"/>
          <w:lang w:val="es-CO"/>
        </w:rPr>
      </w:pPr>
    </w:p>
    <w:p w:rsidR="002E5954" w:rsidRPr="00B7003F" w:rsidRDefault="002E5954" w:rsidP="002E5954">
      <w:pPr>
        <w:spacing w:line="360" w:lineRule="auto"/>
        <w:rPr>
          <w:lang w:val="es-GT"/>
        </w:rPr>
      </w:pPr>
    </w:p>
    <w:p w:rsidR="002E5954" w:rsidRPr="00B7003F" w:rsidRDefault="002E5954" w:rsidP="002E5954">
      <w:pPr>
        <w:spacing w:before="100" w:beforeAutospacing="1" w:after="100" w:afterAutospacing="1"/>
        <w:outlineLvl w:val="2"/>
        <w:rPr>
          <w:b/>
          <w:bCs/>
          <w:sz w:val="27"/>
          <w:szCs w:val="27"/>
          <w:lang w:val="es-GT" w:eastAsia="es-GT"/>
        </w:rPr>
      </w:pPr>
      <w:r w:rsidRPr="00B7003F">
        <w:rPr>
          <w:b/>
          <w:bCs/>
          <w:sz w:val="27"/>
          <w:szCs w:val="27"/>
          <w:lang w:val="es-GT" w:eastAsia="es-GT"/>
        </w:rPr>
        <w:t>Reporte de Seguimiento de Auditoría Interna</w:t>
      </w:r>
    </w:p>
    <w:p w:rsidR="00F247A5" w:rsidRPr="00B7003F" w:rsidRDefault="002E5954" w:rsidP="002E5954">
      <w:pPr>
        <w:spacing w:before="100" w:beforeAutospacing="1" w:after="100" w:afterAutospacing="1"/>
        <w:rPr>
          <w:sz w:val="24"/>
          <w:szCs w:val="24"/>
          <w:lang w:val="es-GT" w:eastAsia="es-GT"/>
        </w:rPr>
      </w:pPr>
      <w:r w:rsidRPr="00B7003F">
        <w:rPr>
          <w:b/>
          <w:bCs/>
          <w:sz w:val="24"/>
          <w:szCs w:val="24"/>
          <w:lang w:val="es-GT" w:eastAsia="es-GT"/>
        </w:rPr>
        <w:t>Fecha de Elaboración:</w:t>
      </w:r>
      <w:r w:rsidRPr="00B7003F">
        <w:rPr>
          <w:sz w:val="24"/>
          <w:szCs w:val="24"/>
          <w:lang w:val="es-GT" w:eastAsia="es-GT"/>
        </w:rPr>
        <w:t xml:space="preserve"> 15 de diciembre de 2024 </w:t>
      </w:r>
    </w:p>
    <w:p w:rsidR="002E5954" w:rsidRPr="00B7003F" w:rsidRDefault="002E5954" w:rsidP="002E5954">
      <w:pPr>
        <w:spacing w:before="100" w:beforeAutospacing="1" w:after="100" w:afterAutospacing="1"/>
        <w:rPr>
          <w:sz w:val="24"/>
          <w:szCs w:val="24"/>
          <w:lang w:val="es-GT" w:eastAsia="es-GT"/>
        </w:rPr>
      </w:pPr>
      <w:r w:rsidRPr="00B7003F">
        <w:rPr>
          <w:b/>
          <w:bCs/>
          <w:sz w:val="24"/>
          <w:szCs w:val="24"/>
          <w:lang w:val="es-GT" w:eastAsia="es-GT"/>
        </w:rPr>
        <w:t>Responsable:</w:t>
      </w:r>
      <w:r w:rsidR="00F247A5" w:rsidRPr="00B7003F">
        <w:rPr>
          <w:sz w:val="24"/>
          <w:szCs w:val="24"/>
          <w:lang w:val="es-GT" w:eastAsia="es-GT"/>
        </w:rPr>
        <w:t xml:space="preserve"> Sofía Glavis, </w:t>
      </w:r>
      <w:r w:rsidRPr="00B7003F">
        <w:rPr>
          <w:sz w:val="24"/>
          <w:szCs w:val="24"/>
          <w:lang w:val="es-GT" w:eastAsia="es-GT"/>
        </w:rPr>
        <w:t>Coordinadora de Auditoría Interna</w:t>
      </w:r>
    </w:p>
    <w:p w:rsidR="002E5954" w:rsidRPr="00B7003F" w:rsidRDefault="00B7003F" w:rsidP="002E5954">
      <w:pPr>
        <w:rPr>
          <w:sz w:val="24"/>
          <w:szCs w:val="24"/>
          <w:lang w:val="es-GT" w:eastAsia="es-GT"/>
        </w:rPr>
      </w:pPr>
      <w:r w:rsidRPr="00B7003F">
        <w:rPr>
          <w:sz w:val="24"/>
          <w:szCs w:val="24"/>
          <w:lang w:val="es-GT" w:eastAsia="es-GT"/>
        </w:rPr>
        <w:pict>
          <v:rect id="_x0000_i1025" style="width:0;height:1.5pt" o:hralign="center" o:hrstd="t" o:hr="t" fillcolor="#a0a0a0" stroked="f"/>
        </w:pict>
      </w:r>
    </w:p>
    <w:p w:rsidR="002E5954" w:rsidRPr="00B7003F" w:rsidRDefault="002E5954" w:rsidP="002E5954">
      <w:pPr>
        <w:spacing w:before="100" w:beforeAutospacing="1" w:after="100" w:afterAutospacing="1"/>
        <w:outlineLvl w:val="2"/>
        <w:rPr>
          <w:b/>
          <w:bCs/>
          <w:sz w:val="27"/>
          <w:szCs w:val="27"/>
          <w:lang w:val="es-GT" w:eastAsia="es-GT"/>
        </w:rPr>
      </w:pPr>
      <w:r w:rsidRPr="00B7003F">
        <w:rPr>
          <w:b/>
          <w:bCs/>
          <w:sz w:val="27"/>
          <w:szCs w:val="27"/>
          <w:lang w:val="es-GT" w:eastAsia="es-GT"/>
        </w:rPr>
        <w:t>1. Introducción</w:t>
      </w:r>
    </w:p>
    <w:p w:rsidR="002E5954" w:rsidRPr="00B7003F" w:rsidRDefault="002E5954" w:rsidP="002E5954">
      <w:pPr>
        <w:spacing w:before="100" w:beforeAutospacing="1" w:after="100" w:afterAutospacing="1"/>
        <w:rPr>
          <w:sz w:val="24"/>
          <w:szCs w:val="24"/>
          <w:lang w:val="es-GT" w:eastAsia="es-GT"/>
        </w:rPr>
      </w:pPr>
      <w:r w:rsidRPr="00B7003F">
        <w:rPr>
          <w:sz w:val="24"/>
          <w:szCs w:val="24"/>
          <w:lang w:val="es-GT" w:eastAsia="es-GT"/>
        </w:rPr>
        <w:t>Este reporte tiene como objetivo presentar el estado actual del cumplimiento de las recomendaciones emitidas en las auditorías internas realizadas durante el año 2024. Se detalla el avance de las acciones correctivas y su impacto en los controles internos.</w:t>
      </w:r>
    </w:p>
    <w:p w:rsidR="002E5954" w:rsidRPr="00B7003F" w:rsidRDefault="002E5954" w:rsidP="002E5954">
      <w:pPr>
        <w:rPr>
          <w:sz w:val="24"/>
          <w:szCs w:val="24"/>
          <w:lang w:val="es-GT" w:eastAsia="es-GT"/>
        </w:rPr>
      </w:pPr>
    </w:p>
    <w:p w:rsidR="00E336DC" w:rsidRPr="00B7003F" w:rsidRDefault="00E336DC" w:rsidP="002E5954">
      <w:pPr>
        <w:rPr>
          <w:sz w:val="24"/>
          <w:szCs w:val="24"/>
          <w:lang w:val="es-GT" w:eastAsia="es-GT"/>
        </w:rPr>
      </w:pPr>
    </w:p>
    <w:p w:rsidR="00E336DC" w:rsidRPr="00B7003F" w:rsidRDefault="00E336DC" w:rsidP="002E5954">
      <w:pPr>
        <w:rPr>
          <w:sz w:val="24"/>
          <w:szCs w:val="24"/>
          <w:lang w:val="es-GT" w:eastAsia="es-GT"/>
        </w:rPr>
      </w:pPr>
    </w:p>
    <w:p w:rsidR="00E336DC" w:rsidRPr="00B7003F" w:rsidRDefault="00E336DC" w:rsidP="002E5954">
      <w:pPr>
        <w:rPr>
          <w:sz w:val="24"/>
          <w:szCs w:val="24"/>
          <w:lang w:val="es-GT" w:eastAsia="es-GT"/>
        </w:rPr>
      </w:pPr>
    </w:p>
    <w:p w:rsidR="002E5954" w:rsidRPr="00B7003F" w:rsidRDefault="002E5954" w:rsidP="002E5954">
      <w:pPr>
        <w:spacing w:before="100" w:beforeAutospacing="1" w:after="100" w:afterAutospacing="1"/>
        <w:outlineLvl w:val="2"/>
        <w:rPr>
          <w:b/>
          <w:bCs/>
          <w:sz w:val="27"/>
          <w:szCs w:val="27"/>
          <w:lang w:val="es-GT" w:eastAsia="es-GT"/>
        </w:rPr>
      </w:pPr>
      <w:r w:rsidRPr="00B7003F">
        <w:rPr>
          <w:b/>
          <w:bCs/>
          <w:sz w:val="27"/>
          <w:szCs w:val="27"/>
          <w:lang w:val="es-GT" w:eastAsia="es-GT"/>
        </w:rPr>
        <w:lastRenderedPageBreak/>
        <w:t>2. Resumen General del Seguimiento</w:t>
      </w:r>
    </w:p>
    <w:tbl>
      <w:tblPr>
        <w:tblW w:w="12970"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6658"/>
        <w:gridCol w:w="2088"/>
        <w:gridCol w:w="2146"/>
        <w:gridCol w:w="2078"/>
      </w:tblGrid>
      <w:tr w:rsidR="002E5954" w:rsidRPr="00B7003F" w:rsidTr="003E1A2F">
        <w:trPr>
          <w:trHeight w:val="334"/>
          <w:tblCellSpacing w:w="15" w:type="dxa"/>
        </w:trPr>
        <w:tc>
          <w:tcPr>
            <w:tcW w:w="0" w:type="auto"/>
            <w:vAlign w:val="center"/>
            <w:hideMark/>
          </w:tcPr>
          <w:p w:rsidR="002E5954" w:rsidRPr="00B7003F" w:rsidRDefault="002E5954" w:rsidP="00714CCB">
            <w:pPr>
              <w:jc w:val="center"/>
              <w:rPr>
                <w:b/>
                <w:bCs/>
                <w:sz w:val="24"/>
                <w:szCs w:val="24"/>
                <w:lang w:val="es-GT" w:eastAsia="es-GT"/>
              </w:rPr>
            </w:pPr>
            <w:r w:rsidRPr="00B7003F">
              <w:rPr>
                <w:b/>
                <w:bCs/>
                <w:sz w:val="24"/>
                <w:szCs w:val="24"/>
                <w:lang w:val="es-GT" w:eastAsia="es-GT"/>
              </w:rPr>
              <w:t>Total de Recomendaciones Emitidas</w:t>
            </w:r>
          </w:p>
        </w:tc>
        <w:tc>
          <w:tcPr>
            <w:tcW w:w="0" w:type="auto"/>
            <w:vAlign w:val="center"/>
            <w:hideMark/>
          </w:tcPr>
          <w:p w:rsidR="002E5954" w:rsidRPr="00B7003F" w:rsidRDefault="002E5954" w:rsidP="00714CCB">
            <w:pPr>
              <w:jc w:val="center"/>
              <w:rPr>
                <w:b/>
                <w:bCs/>
                <w:sz w:val="24"/>
                <w:szCs w:val="24"/>
                <w:lang w:val="es-GT" w:eastAsia="es-GT"/>
              </w:rPr>
            </w:pPr>
            <w:r w:rsidRPr="00B7003F">
              <w:rPr>
                <w:b/>
                <w:bCs/>
                <w:sz w:val="24"/>
                <w:szCs w:val="24"/>
                <w:lang w:val="es-GT" w:eastAsia="es-GT"/>
              </w:rPr>
              <w:t>Cumplidas</w:t>
            </w:r>
          </w:p>
        </w:tc>
        <w:tc>
          <w:tcPr>
            <w:tcW w:w="0" w:type="auto"/>
            <w:vAlign w:val="center"/>
            <w:hideMark/>
          </w:tcPr>
          <w:p w:rsidR="002E5954" w:rsidRPr="00B7003F" w:rsidRDefault="002E5954" w:rsidP="00714CCB">
            <w:pPr>
              <w:jc w:val="center"/>
              <w:rPr>
                <w:b/>
                <w:bCs/>
                <w:sz w:val="24"/>
                <w:szCs w:val="24"/>
                <w:lang w:val="es-GT" w:eastAsia="es-GT"/>
              </w:rPr>
            </w:pPr>
            <w:r w:rsidRPr="00B7003F">
              <w:rPr>
                <w:b/>
                <w:bCs/>
                <w:sz w:val="24"/>
                <w:szCs w:val="24"/>
                <w:lang w:val="es-GT" w:eastAsia="es-GT"/>
              </w:rPr>
              <w:t>En Proceso</w:t>
            </w:r>
          </w:p>
        </w:tc>
        <w:tc>
          <w:tcPr>
            <w:tcW w:w="0" w:type="auto"/>
            <w:vAlign w:val="center"/>
            <w:hideMark/>
          </w:tcPr>
          <w:p w:rsidR="002E5954" w:rsidRPr="00B7003F" w:rsidRDefault="002E5954" w:rsidP="00714CCB">
            <w:pPr>
              <w:jc w:val="center"/>
              <w:rPr>
                <w:b/>
                <w:bCs/>
                <w:sz w:val="24"/>
                <w:szCs w:val="24"/>
                <w:lang w:val="es-GT" w:eastAsia="es-GT"/>
              </w:rPr>
            </w:pPr>
            <w:r w:rsidRPr="00B7003F">
              <w:rPr>
                <w:b/>
                <w:bCs/>
                <w:sz w:val="24"/>
                <w:szCs w:val="24"/>
                <w:lang w:val="es-GT" w:eastAsia="es-GT"/>
              </w:rPr>
              <w:t>Pendientes</w:t>
            </w:r>
          </w:p>
        </w:tc>
      </w:tr>
      <w:tr w:rsidR="002E5954" w:rsidRPr="00B7003F" w:rsidTr="003E1A2F">
        <w:trPr>
          <w:trHeight w:val="353"/>
          <w:tblCellSpacing w:w="15" w:type="dxa"/>
        </w:trPr>
        <w:tc>
          <w:tcPr>
            <w:tcW w:w="0" w:type="auto"/>
            <w:vAlign w:val="center"/>
            <w:hideMark/>
          </w:tcPr>
          <w:p w:rsidR="002E5954" w:rsidRPr="00B7003F" w:rsidRDefault="002E5954" w:rsidP="003E1A2F">
            <w:pPr>
              <w:jc w:val="center"/>
              <w:rPr>
                <w:sz w:val="24"/>
                <w:szCs w:val="24"/>
                <w:lang w:val="es-GT" w:eastAsia="es-GT"/>
              </w:rPr>
            </w:pPr>
            <w:r w:rsidRPr="00B7003F">
              <w:rPr>
                <w:sz w:val="24"/>
                <w:szCs w:val="24"/>
                <w:lang w:val="es-GT" w:eastAsia="es-GT"/>
              </w:rPr>
              <w:t>15</w:t>
            </w:r>
          </w:p>
        </w:tc>
        <w:tc>
          <w:tcPr>
            <w:tcW w:w="0" w:type="auto"/>
            <w:vAlign w:val="center"/>
            <w:hideMark/>
          </w:tcPr>
          <w:p w:rsidR="002E5954" w:rsidRPr="00B7003F" w:rsidRDefault="002E5954" w:rsidP="003E1A2F">
            <w:pPr>
              <w:jc w:val="center"/>
              <w:rPr>
                <w:sz w:val="24"/>
                <w:szCs w:val="24"/>
                <w:lang w:val="es-GT" w:eastAsia="es-GT"/>
              </w:rPr>
            </w:pPr>
            <w:r w:rsidRPr="00B7003F">
              <w:rPr>
                <w:sz w:val="24"/>
                <w:szCs w:val="24"/>
                <w:lang w:val="es-GT" w:eastAsia="es-GT"/>
              </w:rPr>
              <w:t>8</w:t>
            </w:r>
          </w:p>
        </w:tc>
        <w:tc>
          <w:tcPr>
            <w:tcW w:w="0" w:type="auto"/>
            <w:vAlign w:val="center"/>
            <w:hideMark/>
          </w:tcPr>
          <w:p w:rsidR="002E5954" w:rsidRPr="00B7003F" w:rsidRDefault="002E5954" w:rsidP="003E1A2F">
            <w:pPr>
              <w:jc w:val="center"/>
              <w:rPr>
                <w:sz w:val="24"/>
                <w:szCs w:val="24"/>
                <w:lang w:val="es-GT" w:eastAsia="es-GT"/>
              </w:rPr>
            </w:pPr>
            <w:r w:rsidRPr="00B7003F">
              <w:rPr>
                <w:sz w:val="24"/>
                <w:szCs w:val="24"/>
                <w:lang w:val="es-GT" w:eastAsia="es-GT"/>
              </w:rPr>
              <w:t>5</w:t>
            </w:r>
          </w:p>
        </w:tc>
        <w:tc>
          <w:tcPr>
            <w:tcW w:w="0" w:type="auto"/>
            <w:vAlign w:val="center"/>
            <w:hideMark/>
          </w:tcPr>
          <w:p w:rsidR="002E5954" w:rsidRPr="00B7003F" w:rsidRDefault="002E5954" w:rsidP="003E1A2F">
            <w:pPr>
              <w:jc w:val="center"/>
              <w:rPr>
                <w:sz w:val="24"/>
                <w:szCs w:val="24"/>
                <w:lang w:val="es-GT" w:eastAsia="es-GT"/>
              </w:rPr>
            </w:pPr>
            <w:r w:rsidRPr="00B7003F">
              <w:rPr>
                <w:sz w:val="24"/>
                <w:szCs w:val="24"/>
                <w:lang w:val="es-GT" w:eastAsia="es-GT"/>
              </w:rPr>
              <w:t>2</w:t>
            </w:r>
          </w:p>
        </w:tc>
      </w:tr>
    </w:tbl>
    <w:p w:rsidR="002E5954" w:rsidRPr="00B7003F" w:rsidRDefault="002E5954" w:rsidP="003E1A2F">
      <w:pPr>
        <w:jc w:val="center"/>
        <w:rPr>
          <w:sz w:val="24"/>
          <w:szCs w:val="24"/>
          <w:lang w:val="es-GT" w:eastAsia="es-GT"/>
        </w:rPr>
      </w:pPr>
    </w:p>
    <w:p w:rsidR="002E5954" w:rsidRPr="00B7003F" w:rsidRDefault="002E5954" w:rsidP="002E5954">
      <w:pPr>
        <w:spacing w:before="100" w:beforeAutospacing="1" w:after="100" w:afterAutospacing="1"/>
        <w:outlineLvl w:val="2"/>
        <w:rPr>
          <w:b/>
          <w:bCs/>
          <w:sz w:val="27"/>
          <w:szCs w:val="27"/>
          <w:lang w:val="es-GT" w:eastAsia="es-GT"/>
        </w:rPr>
      </w:pPr>
      <w:r w:rsidRPr="00B7003F">
        <w:rPr>
          <w:b/>
          <w:bCs/>
          <w:sz w:val="27"/>
          <w:szCs w:val="27"/>
          <w:lang w:val="es-GT" w:eastAsia="es-GT"/>
        </w:rPr>
        <w:t>3. Detalle del Seguimiento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878"/>
        <w:gridCol w:w="1931"/>
        <w:gridCol w:w="2267"/>
        <w:gridCol w:w="1400"/>
        <w:gridCol w:w="3518"/>
      </w:tblGrid>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b/>
                <w:bCs/>
                <w:sz w:val="24"/>
                <w:szCs w:val="24"/>
                <w:lang w:val="es-GT" w:eastAsia="es-GT"/>
              </w:rPr>
              <w:t>Recomendación</w:t>
            </w:r>
          </w:p>
        </w:tc>
        <w:tc>
          <w:tcPr>
            <w:tcW w:w="0" w:type="auto"/>
            <w:vAlign w:val="center"/>
            <w:hideMark/>
          </w:tcPr>
          <w:p w:rsidR="002E5954" w:rsidRPr="00B7003F" w:rsidRDefault="002E5954" w:rsidP="00714CCB">
            <w:pPr>
              <w:rPr>
                <w:sz w:val="24"/>
                <w:szCs w:val="24"/>
                <w:lang w:val="es-GT" w:eastAsia="es-GT"/>
              </w:rPr>
            </w:pPr>
            <w:r w:rsidRPr="00B7003F">
              <w:rPr>
                <w:b/>
                <w:bCs/>
                <w:sz w:val="24"/>
                <w:szCs w:val="24"/>
                <w:lang w:val="es-GT" w:eastAsia="es-GT"/>
              </w:rPr>
              <w:t>Responsable</w:t>
            </w:r>
          </w:p>
        </w:tc>
        <w:tc>
          <w:tcPr>
            <w:tcW w:w="0" w:type="auto"/>
            <w:vAlign w:val="center"/>
            <w:hideMark/>
          </w:tcPr>
          <w:p w:rsidR="002E5954" w:rsidRPr="00B7003F" w:rsidRDefault="002E5954" w:rsidP="00714CCB">
            <w:pPr>
              <w:rPr>
                <w:sz w:val="24"/>
                <w:szCs w:val="24"/>
                <w:lang w:val="es-GT" w:eastAsia="es-GT"/>
              </w:rPr>
            </w:pPr>
            <w:r w:rsidRPr="00B7003F">
              <w:rPr>
                <w:b/>
                <w:bCs/>
                <w:sz w:val="24"/>
                <w:szCs w:val="24"/>
                <w:lang w:val="es-GT" w:eastAsia="es-GT"/>
              </w:rPr>
              <w:t>Fecha de Implementación</w:t>
            </w:r>
          </w:p>
        </w:tc>
        <w:tc>
          <w:tcPr>
            <w:tcW w:w="0" w:type="auto"/>
            <w:vAlign w:val="center"/>
            <w:hideMark/>
          </w:tcPr>
          <w:p w:rsidR="002E5954" w:rsidRPr="00B7003F" w:rsidRDefault="002E5954" w:rsidP="00714CCB">
            <w:pPr>
              <w:rPr>
                <w:sz w:val="24"/>
                <w:szCs w:val="24"/>
                <w:lang w:val="es-GT" w:eastAsia="es-GT"/>
              </w:rPr>
            </w:pPr>
            <w:r w:rsidRPr="00B7003F">
              <w:rPr>
                <w:b/>
                <w:bCs/>
                <w:sz w:val="24"/>
                <w:szCs w:val="24"/>
                <w:lang w:val="es-GT" w:eastAsia="es-GT"/>
              </w:rPr>
              <w:t>Estado Actual</w:t>
            </w:r>
          </w:p>
        </w:tc>
        <w:tc>
          <w:tcPr>
            <w:tcW w:w="0" w:type="auto"/>
            <w:vAlign w:val="center"/>
            <w:hideMark/>
          </w:tcPr>
          <w:p w:rsidR="002E5954" w:rsidRPr="00B7003F" w:rsidRDefault="002E5954" w:rsidP="00714CCB">
            <w:pPr>
              <w:rPr>
                <w:sz w:val="24"/>
                <w:szCs w:val="24"/>
                <w:lang w:val="es-GT" w:eastAsia="es-GT"/>
              </w:rPr>
            </w:pPr>
            <w:r w:rsidRPr="00B7003F">
              <w:rPr>
                <w:b/>
                <w:bCs/>
                <w:sz w:val="24"/>
                <w:szCs w:val="24"/>
                <w:lang w:val="es-GT" w:eastAsia="es-GT"/>
              </w:rPr>
              <w:t>Comentarios</w:t>
            </w:r>
          </w:p>
        </w:tc>
      </w:tr>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Implementar controles automáticos y capacitar al personal.</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Gerente de Contabilidad</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31 de enero 2025</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En Proceso</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Se están evaluando plataformas automatizadas.</w:t>
            </w:r>
          </w:p>
        </w:tc>
      </w:tr>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Revisar y actualizar trimestralmente el catálogo contable.</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Coordinador Contable</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15 de febrero 2025</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Pendiente</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Aún no se ha iniciado la revisión trimestral.</w:t>
            </w:r>
          </w:p>
        </w:tc>
      </w:tr>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Revisar depreciaciones y corregir inconsistencias.</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Jefe de Activos Fijos</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28 de febrero 2025</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Completado</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Las tasas de depreciación han sido ajustadas.</w:t>
            </w:r>
          </w:p>
        </w:tc>
      </w:tr>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Establecer capacitaciones sobre normativa contable.</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Gerente de Finanzas</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30 de diciembre 2024</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En Proceso</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Capacitaciones programadas para el 20 de diciembre.</w:t>
            </w:r>
          </w:p>
        </w:tc>
      </w:tr>
      <w:tr w:rsidR="002E5954" w:rsidRPr="00B7003F" w:rsidTr="003D7BD5">
        <w:trPr>
          <w:tblCellSpacing w:w="15" w:type="dxa"/>
        </w:trPr>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Documentar procedimientos para control de activos.</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Jefe de Activos Fijos</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15 de enero 2025</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Pendiente</w:t>
            </w:r>
          </w:p>
        </w:tc>
        <w:tc>
          <w:tcPr>
            <w:tcW w:w="0" w:type="auto"/>
            <w:vAlign w:val="center"/>
            <w:hideMark/>
          </w:tcPr>
          <w:p w:rsidR="002E5954" w:rsidRPr="00B7003F" w:rsidRDefault="002E5954" w:rsidP="00714CCB">
            <w:pPr>
              <w:rPr>
                <w:sz w:val="24"/>
                <w:szCs w:val="24"/>
                <w:lang w:val="es-GT" w:eastAsia="es-GT"/>
              </w:rPr>
            </w:pPr>
            <w:r w:rsidRPr="00B7003F">
              <w:rPr>
                <w:sz w:val="24"/>
                <w:szCs w:val="24"/>
                <w:lang w:val="es-GT" w:eastAsia="es-GT"/>
              </w:rPr>
              <w:t>Proceso de documentación en etapa inicial.</w:t>
            </w:r>
          </w:p>
        </w:tc>
      </w:tr>
    </w:tbl>
    <w:p w:rsidR="002E5954" w:rsidRPr="00B7003F" w:rsidRDefault="002E5954" w:rsidP="002E5954">
      <w:pPr>
        <w:rPr>
          <w:sz w:val="24"/>
          <w:szCs w:val="24"/>
          <w:lang w:val="es-GT" w:eastAsia="es-GT"/>
        </w:rPr>
      </w:pPr>
    </w:p>
    <w:p w:rsidR="005731B5" w:rsidRPr="00B7003F" w:rsidRDefault="005731B5" w:rsidP="002E5954">
      <w:pPr>
        <w:spacing w:before="100" w:beforeAutospacing="1" w:after="100" w:afterAutospacing="1"/>
        <w:outlineLvl w:val="2"/>
        <w:rPr>
          <w:b/>
          <w:bCs/>
          <w:sz w:val="27"/>
          <w:szCs w:val="27"/>
          <w:lang w:val="es-GT" w:eastAsia="es-GT"/>
        </w:rPr>
      </w:pPr>
    </w:p>
    <w:p w:rsidR="005731B5" w:rsidRPr="00B7003F" w:rsidRDefault="005731B5" w:rsidP="002E5954">
      <w:pPr>
        <w:spacing w:before="100" w:beforeAutospacing="1" w:after="100" w:afterAutospacing="1"/>
        <w:outlineLvl w:val="2"/>
        <w:rPr>
          <w:b/>
          <w:bCs/>
          <w:sz w:val="27"/>
          <w:szCs w:val="27"/>
          <w:lang w:val="es-GT" w:eastAsia="es-GT"/>
        </w:rPr>
      </w:pPr>
    </w:p>
    <w:p w:rsidR="005731B5" w:rsidRPr="00B7003F" w:rsidRDefault="005731B5" w:rsidP="002E5954">
      <w:pPr>
        <w:spacing w:before="100" w:beforeAutospacing="1" w:after="100" w:afterAutospacing="1"/>
        <w:outlineLvl w:val="2"/>
        <w:rPr>
          <w:b/>
          <w:bCs/>
          <w:sz w:val="27"/>
          <w:szCs w:val="27"/>
          <w:lang w:val="es-GT" w:eastAsia="es-GT"/>
        </w:rPr>
      </w:pPr>
    </w:p>
    <w:p w:rsidR="002E5954" w:rsidRPr="00B7003F" w:rsidRDefault="002E5954" w:rsidP="002E5954">
      <w:pPr>
        <w:spacing w:before="100" w:beforeAutospacing="1" w:after="100" w:afterAutospacing="1"/>
        <w:outlineLvl w:val="2"/>
        <w:rPr>
          <w:b/>
          <w:bCs/>
          <w:sz w:val="27"/>
          <w:szCs w:val="27"/>
          <w:lang w:val="es-GT" w:eastAsia="es-GT"/>
        </w:rPr>
      </w:pPr>
      <w:r w:rsidRPr="00B7003F">
        <w:rPr>
          <w:b/>
          <w:bCs/>
          <w:sz w:val="27"/>
          <w:szCs w:val="27"/>
          <w:lang w:val="es-GT" w:eastAsia="es-GT"/>
        </w:rPr>
        <w:lastRenderedPageBreak/>
        <w:t>4. Conclusiones y Recomendaciones</w:t>
      </w:r>
    </w:p>
    <w:p w:rsidR="002E5954" w:rsidRPr="00B7003F" w:rsidRDefault="002E5954" w:rsidP="002E5954">
      <w:pPr>
        <w:numPr>
          <w:ilvl w:val="0"/>
          <w:numId w:val="1"/>
        </w:numPr>
        <w:spacing w:before="100" w:beforeAutospacing="1" w:after="100" w:afterAutospacing="1"/>
        <w:rPr>
          <w:sz w:val="24"/>
          <w:szCs w:val="24"/>
          <w:lang w:val="es-GT" w:eastAsia="es-GT"/>
        </w:rPr>
      </w:pPr>
      <w:r w:rsidRPr="00B7003F">
        <w:rPr>
          <w:sz w:val="24"/>
          <w:szCs w:val="24"/>
          <w:lang w:val="es-GT" w:eastAsia="es-GT"/>
        </w:rPr>
        <w:t>Se observa un avance significativo en la implementación de recomendaciones, con un 53% cumplido y un 33% en proceso.</w:t>
      </w:r>
    </w:p>
    <w:p w:rsidR="002E5954" w:rsidRPr="00B7003F" w:rsidRDefault="002E5954" w:rsidP="002E5954">
      <w:pPr>
        <w:numPr>
          <w:ilvl w:val="0"/>
          <w:numId w:val="1"/>
        </w:numPr>
        <w:spacing w:before="100" w:beforeAutospacing="1" w:after="100" w:afterAutospacing="1"/>
        <w:rPr>
          <w:sz w:val="24"/>
          <w:szCs w:val="24"/>
          <w:lang w:val="es-GT" w:eastAsia="es-GT"/>
        </w:rPr>
      </w:pPr>
      <w:r w:rsidRPr="00B7003F">
        <w:rPr>
          <w:sz w:val="24"/>
          <w:szCs w:val="24"/>
          <w:lang w:val="es-GT" w:eastAsia="es-GT"/>
        </w:rPr>
        <w:t>Las recomendaciones pendientes requieren priorización para garantizar su cumplimiento en los plazos establecidos.</w:t>
      </w:r>
    </w:p>
    <w:p w:rsidR="002E5954" w:rsidRPr="00B7003F" w:rsidRDefault="002E5954" w:rsidP="002E5954">
      <w:pPr>
        <w:numPr>
          <w:ilvl w:val="0"/>
          <w:numId w:val="1"/>
        </w:numPr>
        <w:spacing w:before="100" w:beforeAutospacing="1" w:after="100" w:afterAutospacing="1"/>
        <w:rPr>
          <w:sz w:val="24"/>
          <w:szCs w:val="24"/>
          <w:lang w:val="es-GT" w:eastAsia="es-GT"/>
        </w:rPr>
      </w:pPr>
      <w:r w:rsidRPr="00B7003F">
        <w:rPr>
          <w:sz w:val="24"/>
          <w:szCs w:val="24"/>
          <w:lang w:val="es-GT" w:eastAsia="es-GT"/>
        </w:rPr>
        <w:t>Se sugiere reforzar el seguimiento a través de reuniones mensuales con los responsables de cada acción.</w:t>
      </w:r>
    </w:p>
    <w:p w:rsidR="002E5954" w:rsidRPr="00B7003F" w:rsidRDefault="002E5954" w:rsidP="002E5954">
      <w:pPr>
        <w:rPr>
          <w:sz w:val="24"/>
          <w:szCs w:val="24"/>
          <w:lang w:val="es-GT" w:eastAsia="es-GT"/>
        </w:rPr>
      </w:pPr>
    </w:p>
    <w:p w:rsidR="002C3BDC" w:rsidRPr="00B7003F" w:rsidRDefault="002C3BDC" w:rsidP="002E5954">
      <w:pPr>
        <w:rPr>
          <w:sz w:val="24"/>
          <w:szCs w:val="24"/>
          <w:lang w:val="es-GT" w:eastAsia="es-GT"/>
        </w:rPr>
      </w:pPr>
    </w:p>
    <w:p w:rsidR="002C3BDC" w:rsidRPr="00B7003F" w:rsidRDefault="002C3BDC" w:rsidP="002E5954">
      <w:pPr>
        <w:rPr>
          <w:sz w:val="24"/>
          <w:szCs w:val="24"/>
          <w:lang w:val="es-GT" w:eastAsia="es-GT"/>
        </w:rPr>
      </w:pPr>
    </w:p>
    <w:p w:rsidR="007843A4" w:rsidRPr="00B7003F" w:rsidRDefault="007843A4" w:rsidP="002E5954">
      <w:pPr>
        <w:rPr>
          <w:sz w:val="24"/>
          <w:szCs w:val="24"/>
          <w:lang w:val="es-GT" w:eastAsia="es-GT"/>
        </w:rPr>
      </w:pPr>
    </w:p>
    <w:p w:rsidR="007843A4" w:rsidRPr="00B7003F" w:rsidRDefault="007843A4" w:rsidP="002E5954">
      <w:pPr>
        <w:rPr>
          <w:sz w:val="24"/>
          <w:szCs w:val="24"/>
          <w:lang w:val="es-GT" w:eastAsia="es-GT"/>
        </w:rPr>
      </w:pPr>
    </w:p>
    <w:p w:rsidR="007843A4" w:rsidRPr="00B7003F" w:rsidRDefault="007843A4" w:rsidP="002E5954">
      <w:pPr>
        <w:rPr>
          <w:sz w:val="24"/>
          <w:szCs w:val="24"/>
          <w:lang w:val="es-GT" w:eastAsia="es-GT"/>
        </w:rPr>
      </w:pPr>
    </w:p>
    <w:p w:rsidR="007843A4" w:rsidRPr="00B7003F" w:rsidRDefault="002E5954" w:rsidP="002E5954">
      <w:pPr>
        <w:spacing w:before="100" w:beforeAutospacing="1" w:after="100" w:afterAutospacing="1"/>
        <w:rPr>
          <w:sz w:val="24"/>
          <w:szCs w:val="24"/>
          <w:lang w:val="es-GT" w:eastAsia="es-GT"/>
        </w:rPr>
      </w:pPr>
      <w:r w:rsidRPr="00B7003F">
        <w:rPr>
          <w:b/>
          <w:bCs/>
          <w:sz w:val="24"/>
          <w:szCs w:val="24"/>
          <w:lang w:val="es-GT" w:eastAsia="es-GT"/>
        </w:rPr>
        <w:t>Preparado por:</w:t>
      </w:r>
      <w:r w:rsidRPr="00B7003F">
        <w:rPr>
          <w:sz w:val="24"/>
          <w:szCs w:val="24"/>
          <w:lang w:val="es-GT" w:eastAsia="es-GT"/>
        </w:rPr>
        <w:br/>
        <w:t>Sofí</w:t>
      </w:r>
      <w:r w:rsidR="007843A4" w:rsidRPr="00B7003F">
        <w:rPr>
          <w:sz w:val="24"/>
          <w:szCs w:val="24"/>
          <w:lang w:val="es-GT" w:eastAsia="es-GT"/>
        </w:rPr>
        <w:t>a Glavis</w:t>
      </w:r>
    </w:p>
    <w:p w:rsidR="002E5954" w:rsidRPr="00B7003F" w:rsidRDefault="002E5954" w:rsidP="002E5954">
      <w:pPr>
        <w:spacing w:before="100" w:beforeAutospacing="1" w:after="100" w:afterAutospacing="1"/>
        <w:rPr>
          <w:sz w:val="24"/>
          <w:szCs w:val="24"/>
          <w:lang w:val="es-GT" w:eastAsia="es-GT"/>
        </w:rPr>
      </w:pPr>
      <w:r w:rsidRPr="00B7003F">
        <w:rPr>
          <w:sz w:val="24"/>
          <w:szCs w:val="24"/>
          <w:lang w:val="es-GT" w:eastAsia="es-GT"/>
        </w:rPr>
        <w:t>Coordinadora de Auditoría Interna</w:t>
      </w:r>
    </w:p>
    <w:p w:rsidR="00592897" w:rsidRPr="00B7003F" w:rsidRDefault="00592897" w:rsidP="00AE3BD1">
      <w:pPr>
        <w:spacing w:line="360" w:lineRule="auto"/>
        <w:rPr>
          <w:lang w:val="es-GT"/>
        </w:rPr>
      </w:pPr>
      <w:proofErr w:type="gramStart"/>
      <w:r w:rsidRPr="00B7003F">
        <w:rPr>
          <w:lang w:val="es-GT"/>
        </w:rPr>
        <w:t>Fecha:_</w:t>
      </w:r>
      <w:proofErr w:type="gramEnd"/>
      <w:r w:rsidRPr="00B7003F">
        <w:rPr>
          <w:lang w:val="es-GT"/>
        </w:rPr>
        <w:t>______________________________________________</w:t>
      </w:r>
    </w:p>
    <w:p w:rsidR="00592897" w:rsidRPr="00B7003F" w:rsidRDefault="00592897" w:rsidP="00AE3BD1">
      <w:pPr>
        <w:spacing w:line="360" w:lineRule="auto"/>
        <w:rPr>
          <w:lang w:val="es-GT"/>
        </w:rPr>
      </w:pPr>
    </w:p>
    <w:p w:rsidR="005F5B5E" w:rsidRPr="00B7003F" w:rsidRDefault="005F5B5E" w:rsidP="00AE3BD1">
      <w:pPr>
        <w:spacing w:line="360" w:lineRule="auto"/>
        <w:rPr>
          <w:lang w:val="es-GT"/>
        </w:rPr>
      </w:pPr>
    </w:p>
    <w:sectPr w:rsidR="005F5B5E" w:rsidRPr="00B7003F" w:rsidSect="0079434F">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A0A17"/>
    <w:multiLevelType w:val="multilevel"/>
    <w:tmpl w:val="9722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D1"/>
    <w:rsid w:val="00026AD8"/>
    <w:rsid w:val="000437F3"/>
    <w:rsid w:val="00172596"/>
    <w:rsid w:val="0019637B"/>
    <w:rsid w:val="002026AB"/>
    <w:rsid w:val="00261FD1"/>
    <w:rsid w:val="002C3BDC"/>
    <w:rsid w:val="002E5954"/>
    <w:rsid w:val="00300BCD"/>
    <w:rsid w:val="00375874"/>
    <w:rsid w:val="003D7BD5"/>
    <w:rsid w:val="003E1A2F"/>
    <w:rsid w:val="003F74B5"/>
    <w:rsid w:val="004D1843"/>
    <w:rsid w:val="00522E08"/>
    <w:rsid w:val="005731B5"/>
    <w:rsid w:val="00592897"/>
    <w:rsid w:val="00594EAF"/>
    <w:rsid w:val="005F5B5E"/>
    <w:rsid w:val="00661713"/>
    <w:rsid w:val="00690597"/>
    <w:rsid w:val="00724210"/>
    <w:rsid w:val="007843A4"/>
    <w:rsid w:val="0079434F"/>
    <w:rsid w:val="00823948"/>
    <w:rsid w:val="0088060E"/>
    <w:rsid w:val="008A25C5"/>
    <w:rsid w:val="00976043"/>
    <w:rsid w:val="00A1249F"/>
    <w:rsid w:val="00A5694D"/>
    <w:rsid w:val="00AE3BD1"/>
    <w:rsid w:val="00B7003F"/>
    <w:rsid w:val="00B7679C"/>
    <w:rsid w:val="00C36028"/>
    <w:rsid w:val="00C84B44"/>
    <w:rsid w:val="00C943D6"/>
    <w:rsid w:val="00DF254D"/>
    <w:rsid w:val="00E13A84"/>
    <w:rsid w:val="00E336DC"/>
    <w:rsid w:val="00E75134"/>
    <w:rsid w:val="00E83B91"/>
    <w:rsid w:val="00F12E33"/>
    <w:rsid w:val="00F247A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43762-B702-4815-B046-AD8CCEB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BD1"/>
    <w:pPr>
      <w:spacing w:after="0" w:line="240" w:lineRule="auto"/>
    </w:pPr>
    <w:rPr>
      <w:rFonts w:ascii="Times New Roman" w:eastAsia="Times New Roman" w:hAnsi="Times New Roman" w:cs="Times New Roman"/>
      <w:sz w:val="20"/>
      <w:szCs w:val="20"/>
      <w:lang w:val="en-GB"/>
    </w:rPr>
  </w:style>
  <w:style w:type="paragraph" w:styleId="Ttulo3">
    <w:name w:val="heading 3"/>
    <w:basedOn w:val="Normal"/>
    <w:link w:val="Ttulo3Car"/>
    <w:uiPriority w:val="9"/>
    <w:qFormat/>
    <w:rsid w:val="00DF254D"/>
    <w:pPr>
      <w:spacing w:before="100" w:beforeAutospacing="1" w:after="100" w:afterAutospacing="1"/>
      <w:outlineLvl w:val="2"/>
    </w:pPr>
    <w:rPr>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F254D"/>
    <w:rPr>
      <w:rFonts w:ascii="Times New Roman" w:eastAsia="Times New Roman" w:hAnsi="Times New Roman" w:cs="Times New Roman"/>
      <w:b/>
      <w:bCs/>
      <w:sz w:val="27"/>
      <w:szCs w:val="27"/>
      <w:lang w:eastAsia="es-GT"/>
    </w:rPr>
  </w:style>
  <w:style w:type="character" w:styleId="Textoennegrita">
    <w:name w:val="Strong"/>
    <w:basedOn w:val="Fuentedeprrafopredeter"/>
    <w:uiPriority w:val="22"/>
    <w:qFormat/>
    <w:rsid w:val="00DF254D"/>
    <w:rPr>
      <w:b/>
      <w:bCs/>
    </w:rPr>
  </w:style>
  <w:style w:type="paragraph" w:styleId="NormalWeb">
    <w:name w:val="Normal (Web)"/>
    <w:basedOn w:val="Normal"/>
    <w:uiPriority w:val="99"/>
    <w:semiHidden/>
    <w:unhideWhenUsed/>
    <w:rsid w:val="00DF254D"/>
    <w:pPr>
      <w:spacing w:before="100" w:beforeAutospacing="1" w:after="100" w:afterAutospacing="1"/>
    </w:pPr>
    <w:rPr>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40915">
      <w:bodyDiv w:val="1"/>
      <w:marLeft w:val="0"/>
      <w:marRight w:val="0"/>
      <w:marTop w:val="0"/>
      <w:marBottom w:val="0"/>
      <w:divBdr>
        <w:top w:val="none" w:sz="0" w:space="0" w:color="auto"/>
        <w:left w:val="none" w:sz="0" w:space="0" w:color="auto"/>
        <w:bottom w:val="none" w:sz="0" w:space="0" w:color="auto"/>
        <w:right w:val="none" w:sz="0" w:space="0" w:color="auto"/>
      </w:divBdr>
      <w:divsChild>
        <w:div w:id="169805555">
          <w:marLeft w:val="0"/>
          <w:marRight w:val="0"/>
          <w:marTop w:val="0"/>
          <w:marBottom w:val="0"/>
          <w:divBdr>
            <w:top w:val="none" w:sz="0" w:space="0" w:color="auto"/>
            <w:left w:val="none" w:sz="0" w:space="0" w:color="auto"/>
            <w:bottom w:val="none" w:sz="0" w:space="0" w:color="auto"/>
            <w:right w:val="none" w:sz="0" w:space="0" w:color="auto"/>
          </w:divBdr>
        </w:div>
        <w:div w:id="543712053">
          <w:marLeft w:val="0"/>
          <w:marRight w:val="0"/>
          <w:marTop w:val="0"/>
          <w:marBottom w:val="0"/>
          <w:divBdr>
            <w:top w:val="none" w:sz="0" w:space="0" w:color="auto"/>
            <w:left w:val="none" w:sz="0" w:space="0" w:color="auto"/>
            <w:bottom w:val="none" w:sz="0" w:space="0" w:color="auto"/>
            <w:right w:val="none" w:sz="0" w:space="0" w:color="auto"/>
          </w:divBdr>
        </w:div>
        <w:div w:id="2043364565">
          <w:marLeft w:val="0"/>
          <w:marRight w:val="0"/>
          <w:marTop w:val="0"/>
          <w:marBottom w:val="0"/>
          <w:divBdr>
            <w:top w:val="none" w:sz="0" w:space="0" w:color="auto"/>
            <w:left w:val="none" w:sz="0" w:space="0" w:color="auto"/>
            <w:bottom w:val="none" w:sz="0" w:space="0" w:color="auto"/>
            <w:right w:val="none" w:sz="0" w:space="0" w:color="auto"/>
          </w:divBdr>
        </w:div>
        <w:div w:id="712190759">
          <w:marLeft w:val="0"/>
          <w:marRight w:val="0"/>
          <w:marTop w:val="0"/>
          <w:marBottom w:val="0"/>
          <w:divBdr>
            <w:top w:val="none" w:sz="0" w:space="0" w:color="auto"/>
            <w:left w:val="none" w:sz="0" w:space="0" w:color="auto"/>
            <w:bottom w:val="none" w:sz="0" w:space="0" w:color="auto"/>
            <w:right w:val="none" w:sz="0" w:space="0" w:color="auto"/>
          </w:divBdr>
        </w:div>
        <w:div w:id="1602299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47</cp:revision>
  <dcterms:created xsi:type="dcterms:W3CDTF">2022-05-02T18:34:00Z</dcterms:created>
  <dcterms:modified xsi:type="dcterms:W3CDTF">2025-04-08T18:33:00Z</dcterms:modified>
</cp:coreProperties>
</file>