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Microsoft YaHei" w:hAnsi="Microsoft YaHei" w:eastAsia="Microsoft YaHei"/>
          <w:b/>
          <w:color w:val="0F766E"/>
          <w:sz w:val="48"/>
        </w:rPr>
        <w:t>KeyBoy 3.0 LLM 多智能体在线研究系统说明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4E5B63"/>
          <w:sz w:val="28"/>
        </w:rPr>
        <w:t>Agentic RAG + 在线开放数据源 + LLM 证据合成 + Critic 校验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68"/>
        <w:gridCol w:w="6520"/>
      </w:tblGrid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项目名称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KeyBoy LLM 多智能体在线研究系统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版本定位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KeyBoy 3.0 / Agentic Deep Research 原型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核心目标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从本地搜索升级为可接入真实大模型的在线多智能体系统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技术路线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Agentic RAG、OpenAI-compatible LLM、OpenAlex/arXiv 等在线源、BM25+语义排序、Critic 校验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交付内容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源代码、前端、在线源适配器、LLM Provider、系统设计、迭代说明、验收指南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1. 架构重构总览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1"/>
        </w:rPr>
        <w:t>KeyBoy 3.0 不再定位为本地小型搜索引擎，而是升级为 LLM 多智能体在线研究系统。系统采用 Agentic RAG / Deep Research 思路，将复杂问题拆解为规划、在线发现、证据索引、排序、合成和批判校验等步骤；有 API Key 时调用真实大模型，没有 API Key 时进入可解释 fallback。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3267"/>
            <w:vAlign w:val="center"/>
            <w:shd w:fill="0F766E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267"/>
            <w:vAlign w:val="center"/>
            <w:shd w:fill="0F766E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原计划</w:t>
            </w:r>
          </w:p>
        </w:tc>
        <w:tc>
          <w:tcPr>
            <w:tcW w:type="dxa" w:w="3267"/>
            <w:vAlign w:val="center"/>
            <w:shd w:fill="0F766E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增强版迭代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数据来源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本地 JSON 小语料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OpenAlex、Semantic Scholar、arXiv、Crossref 在线源 + 本地兜底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智能体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爬取、清洗、索引、搜索四类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ResearchPlanner、OnlineDiscovery、EvidenceRanker、Synthesis、Critic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大模型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未接入真实模型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OpenAI-compatible Chat Completions，可接入任意兼容模型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输出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搜索结果与摘要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研究计划、在线证据、引用答案、风险校验、Agent Trace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架构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本地检索原型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Agentic RAG / Deep Research 工作流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0F766E"/>
        </w:rPr>
        <w:t>2. 核心创新点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Agentic RAG：将研究问题拆解为规划、搜索、阅读、合成、批判多个阶段。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在线开放数据源：接入 OpenAlex、Semantic Scholar、arXiv、Crossref。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真实 LLM 接口：通过环境变量接入 OpenAI-compatible 大模型。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证据引用：答案输出引用、来源、URL、时间和证据摘录。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Critic 校验：检查是否使用真实模型、证据数量和来源多样性。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稳定演示：没有 API Key 或网络受限时仍可用本地 fallback 运行。</w:t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3. 系统架构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3267"/>
            <w:vAlign w:val="center"/>
            <w:shd w:fill="2563EB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智能体</w:t>
            </w:r>
          </w:p>
        </w:tc>
        <w:tc>
          <w:tcPr>
            <w:tcW w:type="dxa" w:w="3267"/>
            <w:vAlign w:val="center"/>
            <w:shd w:fill="2563EB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67"/>
            <w:vAlign w:val="center"/>
            <w:shd w:fill="2563EB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验收价值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ResearchPlannerAgent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理解问题、拆分子查询、选择在线源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体现真实大模型 Agent 规划能力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OnlineDiscoveryAgent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访问 OpenAlex、Semantic Scholar、arXiv、Crossref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不再局限本地小数据库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CleanAgent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清洗、去重、过滤低质量文本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保证知识库质量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IndexAgent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构建 BM25 与语义向量索引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体现搜索核心技术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EvidenceRankerAgent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排序在线证据，选择高相关资料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提升答案证据质量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SynthesisAgent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 LLM 或 fallback 生成带引用答案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输出研究报告式答案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CriticAgent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检查模型状态、证据数量与来源多样性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提升可信度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0F766E"/>
        </w:rPr>
        <w:t>4. 运行与验收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1"/>
        </w:rPr>
        <w:t>运行命令：</w:t>
      </w:r>
      <w:r>
        <w:rPr>
          <w:rFonts w:ascii="Microsoft YaHei" w:hAnsi="Microsoft YaHei" w:eastAsia="Microsoft YaHei"/>
          <w:sz w:val="21"/>
        </w:rPr>
        <w:t>python -m keyboy.app --host 127.0.0.1 --port 8787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1"/>
        </w:rPr>
        <w:t>访问地址：</w:t>
      </w:r>
      <w:r>
        <w:rPr>
          <w:rFonts w:ascii="Microsoft YaHei" w:hAnsi="Microsoft YaHei" w:eastAsia="Microsoft YaHei"/>
          <w:sz w:val="21"/>
        </w:rPr>
        <w:t>http://127.0.0.1:8787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1"/>
        </w:rPr>
        <w:t>真实模型配置：</w:t>
      </w:r>
      <w:r>
        <w:rPr>
          <w:rFonts w:ascii="Microsoft YaHei" w:hAnsi="Microsoft YaHei" w:eastAsia="Microsoft YaHei"/>
          <w:sz w:val="21"/>
        </w:rPr>
        <w:t>设置 KEYBOY_LLM_API_KEY、KEYBOY_LLM_BASE_URL、KEYBOY_LLM_MODEL 后启用远程 LLM。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查询“Agentic RAG GraphRAG LightRAG Self-RAG 最新研究怎么整合到课程项目”。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展示 ResearchPlannerAgent 的子查询、OnlineDiscoveryAgent 的在线资料、SynthesisAgent 的答案。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说明没有 API Key 时系统会明确显示 fallback，不伪装大模型调用。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展示 CriticAgent 对证据不足、来源单一、未启用模型等风险的提示。</w:t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5. 当前验证结果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测试项</w:t>
            </w:r>
          </w:p>
        </w:tc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验收意义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单元测试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5/5 通过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覆盖本地搜索与 Agentic Research 离线管线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代码可复现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在线源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 类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OpenAlex、Semantic Scholar、arXiv、Crossref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支撑在线大数据获取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LLM 接口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OpenAI-compatible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通过环境变量配置模型服务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可接入真实大模型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Critic 校验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已实现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检查模型状态、证据数量、来源多样性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提升可信度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0F766E"/>
        </w:rPr>
        <w:t>6. 推荐答辩表述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1"/>
        </w:rPr>
        <w:t>我们没有停留在本地 TF-IDF 搜索，而是把 KeyBoy 重构为 Agentic RAG / Deep Research 系统。现在它具备研究规划、在线开放数据源获取、证据排序、LLM 合成、引用输出和 Critic 风险校验。没有 API Key 时系统会明确进入 fallback，不会伪装调用大模型；有 API Key 时可接入任意 OpenAI-compatible 模型。这个架构已经从课程演示原型走向真实前沿系统的雏形。</w:t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7. 参考经验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GraphRAG：从局部片段检索扩展到全局图谱 sensemaking。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LightRAG：以轻量图结构提升 RAG 效率和上下文关联。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Self-RAG：生成过程加入检索决策和自我批判。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AutoGen / LangGraph：多智能体编排和可观测执行轨迹。</w:t>
      </w:r>
    </w:p>
    <w:sectPr w:rsidR="00FC693F" w:rsidRPr="0006063C" w:rsidSect="00034616">
      <w:pgSz w:w="12240" w:h="15840"/>
      <w:pgMar w:top="1134" w:right="1219" w:bottom="1134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