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DB74" w14:textId="4BD18FB0" w:rsidR="00417498" w:rsidRDefault="00417498">
      <w:r>
        <w:t>Introduction</w:t>
      </w:r>
    </w:p>
    <w:p w14:paraId="2343E315" w14:textId="5D346127" w:rsidR="00FF41FA" w:rsidRDefault="006D1126">
      <w:r>
        <w:t>The COVID-19 pandemic has affected individuals all over the world,</w:t>
      </w:r>
      <w:r w:rsidR="00C208F5">
        <w:t xml:space="preserve"> economically, socially, and medically. </w:t>
      </w:r>
      <w:r w:rsidR="00D129A0">
        <w:t>As a highly populated state in the U.S.,</w:t>
      </w:r>
      <w:r w:rsidR="009D2B5E">
        <w:t xml:space="preserve"> California has experienced a</w:t>
      </w:r>
      <w:r w:rsidR="00D129A0">
        <w:t>n extremely heavy</w:t>
      </w:r>
      <w:r w:rsidR="009D2B5E">
        <w:t xml:space="preserve"> COVID-19 disease burden, </w:t>
      </w:r>
      <w:r w:rsidR="00D129A0">
        <w:t xml:space="preserve">with large </w:t>
      </w:r>
      <w:r w:rsidR="009D2B5E">
        <w:t xml:space="preserve">numbers of COVID-19 cases and deaths over the course of the pandemic. </w:t>
      </w:r>
      <w:r w:rsidR="00E248E1">
        <w:t xml:space="preserve">However, this </w:t>
      </w:r>
      <w:r w:rsidR="00F1739E">
        <w:t xml:space="preserve">pandemic has not </w:t>
      </w:r>
      <w:r w:rsidR="00773C62">
        <w:t xml:space="preserve">affected </w:t>
      </w:r>
      <w:r w:rsidR="009756B9">
        <w:t>all groups and demographics</w:t>
      </w:r>
      <w:r w:rsidR="00D129A0">
        <w:t xml:space="preserve"> in California</w:t>
      </w:r>
      <w:r w:rsidR="009756B9">
        <w:t xml:space="preserve"> equally. In this study, we investigated </w:t>
      </w:r>
      <w:r w:rsidR="00FF2067">
        <w:t xml:space="preserve">how </w:t>
      </w:r>
      <w:r w:rsidR="009756B9">
        <w:t>COVID-19 cases and deaths</w:t>
      </w:r>
      <w:r w:rsidR="00136602">
        <w:t xml:space="preserve"> in California have differentially affected age, sex, and rac</w:t>
      </w:r>
      <w:r w:rsidR="00823219">
        <w:t>ial</w:t>
      </w:r>
      <w:r w:rsidR="00136602">
        <w:t xml:space="preserve"> groups.</w:t>
      </w:r>
      <w:r w:rsidR="000C08E0">
        <w:t xml:space="preserve"> </w:t>
      </w:r>
    </w:p>
    <w:p w14:paraId="77685C68" w14:textId="77777777" w:rsidR="00FF41FA" w:rsidRDefault="00FF41FA"/>
    <w:p w14:paraId="7B058EBE" w14:textId="02849AFF" w:rsidR="005C7816" w:rsidRDefault="005C7816">
      <w:r>
        <w:t>Objective</w:t>
      </w:r>
    </w:p>
    <w:p w14:paraId="4F7A48F6" w14:textId="3A056F3B" w:rsidR="005C7816" w:rsidRDefault="005C7816">
      <w:r>
        <w:t xml:space="preserve">Research Question: </w:t>
      </w:r>
      <w:r w:rsidR="00DD4635">
        <w:t>How and t</w:t>
      </w:r>
      <w:r>
        <w:t>o what degree has each rac</w:t>
      </w:r>
      <w:r w:rsidR="00C200DE">
        <w:t>ial</w:t>
      </w:r>
      <w:r>
        <w:t xml:space="preserve">, sex, and age group experienced </w:t>
      </w:r>
      <w:r w:rsidR="00DD4635">
        <w:t>COVID-19 cases and deaths differently?</w:t>
      </w:r>
    </w:p>
    <w:p w14:paraId="393EED61" w14:textId="747A91ED" w:rsidR="00811663" w:rsidRDefault="00811663">
      <w:r>
        <w:t>Hypothesis: Specific ages, races, and sex experienced a disproportionate level of cases and/or deaths during the COVID-19 epidemic in California.</w:t>
      </w:r>
    </w:p>
    <w:p w14:paraId="6554D0D3" w14:textId="3D9FD5B2" w:rsidR="00E66F61" w:rsidRDefault="00E66F61">
      <w:r>
        <w:t>The aim of this study w</w:t>
      </w:r>
      <w:r w:rsidR="00075A72">
        <w:t>as</w:t>
      </w:r>
      <w:r>
        <w:t xml:space="preserve"> to:</w:t>
      </w:r>
    </w:p>
    <w:p w14:paraId="60EF1969" w14:textId="46A90772" w:rsidR="00E66F61" w:rsidRDefault="00DF33EF" w:rsidP="00E66F61">
      <w:pPr>
        <w:pStyle w:val="ListParagraph"/>
        <w:numPr>
          <w:ilvl w:val="0"/>
          <w:numId w:val="1"/>
        </w:numPr>
      </w:pPr>
      <w:r>
        <w:t xml:space="preserve">Identify the groups most affected by COVID-19 cases and deaths, </w:t>
      </w:r>
      <w:r w:rsidR="00F51138">
        <w:t>promoting public health intervention for these at-risk groups.</w:t>
      </w:r>
    </w:p>
    <w:p w14:paraId="1E10E48C" w14:textId="77777777" w:rsidR="00FF41FA" w:rsidRDefault="00FF41FA">
      <w:r>
        <w:t>Methods</w:t>
      </w:r>
    </w:p>
    <w:p w14:paraId="39D58DC2" w14:textId="0E333570" w:rsidR="001368CB" w:rsidRDefault="00FF41FA" w:rsidP="001368CB">
      <w:pPr>
        <w:pStyle w:val="ListParagraph"/>
        <w:numPr>
          <w:ilvl w:val="0"/>
          <w:numId w:val="1"/>
        </w:numPr>
      </w:pPr>
      <w:r>
        <w:t xml:space="preserve">We used a </w:t>
      </w:r>
      <w:r w:rsidR="000B1F5E">
        <w:t xml:space="preserve">repeated cross-sectional </w:t>
      </w:r>
      <w:r>
        <w:t xml:space="preserve">study to investigate </w:t>
      </w:r>
      <w:r w:rsidR="00A92881">
        <w:t xml:space="preserve">the differential effect of the epidemic </w:t>
      </w:r>
      <w:r w:rsidR="00906D5D">
        <w:t xml:space="preserve">of cases and deaths on different demographics. </w:t>
      </w:r>
    </w:p>
    <w:p w14:paraId="76516F68" w14:textId="77777777" w:rsidR="001368CB" w:rsidRDefault="00906D5D" w:rsidP="001368CB">
      <w:pPr>
        <w:pStyle w:val="ListParagraph"/>
        <w:numPr>
          <w:ilvl w:val="0"/>
          <w:numId w:val="1"/>
        </w:numPr>
      </w:pPr>
      <w:r>
        <w:t xml:space="preserve">Data was sourced from the California Department of Public Health. </w:t>
      </w:r>
      <w:r w:rsidR="001A74E5">
        <w:t xml:space="preserve">The case group </w:t>
      </w:r>
      <w:r w:rsidR="00276EDF">
        <w:t xml:space="preserve">was all who experienced a case or a death from COVID-19. </w:t>
      </w:r>
      <w:r w:rsidR="009E6240">
        <w:t xml:space="preserve">We used the entire time period that COVID-19 data was recorded, from </w:t>
      </w:r>
      <w:r w:rsidR="000620C1">
        <w:t xml:space="preserve">April 22, 2020, to May 16, 2023. </w:t>
      </w:r>
    </w:p>
    <w:p w14:paraId="06FDAFA9" w14:textId="77777777" w:rsidR="001368CB" w:rsidRDefault="00276EDF" w:rsidP="001368CB">
      <w:pPr>
        <w:pStyle w:val="ListParagraph"/>
        <w:numPr>
          <w:ilvl w:val="0"/>
          <w:numId w:val="1"/>
        </w:numPr>
      </w:pPr>
      <w:r>
        <w:t xml:space="preserve">The control group was </w:t>
      </w:r>
      <w:r w:rsidR="00C27664">
        <w:t xml:space="preserve">all individuals in California who did not experience a case or a death from COVID-19, calculated from the total population subtracted by </w:t>
      </w:r>
      <w:r w:rsidR="00106C9A">
        <w:t>the COVID-19 cases or deaths in California.</w:t>
      </w:r>
      <w:r w:rsidR="0072717C">
        <w:t xml:space="preserve"> </w:t>
      </w:r>
    </w:p>
    <w:p w14:paraId="74B96672" w14:textId="1B8F9979" w:rsidR="00516DBF" w:rsidRDefault="0072717C" w:rsidP="001368CB">
      <w:pPr>
        <w:pStyle w:val="ListParagraph"/>
        <w:numPr>
          <w:ilvl w:val="0"/>
          <w:numId w:val="1"/>
        </w:numPr>
      </w:pPr>
      <w:r>
        <w:t xml:space="preserve">We found the odds ratios for </w:t>
      </w:r>
      <w:r w:rsidR="00811663">
        <w:t xml:space="preserve">both cases and deaths by </w:t>
      </w:r>
      <w:r>
        <w:t xml:space="preserve">each </w:t>
      </w:r>
      <w:r w:rsidR="005C7816">
        <w:t>race, sex, and age</w:t>
      </w:r>
      <w:r>
        <w:t xml:space="preserve"> group</w:t>
      </w:r>
      <w:r w:rsidR="005A79E9">
        <w:t xml:space="preserve"> </w:t>
      </w:r>
      <w:r w:rsidR="001368CB">
        <w:t>for</w:t>
      </w:r>
      <w:r w:rsidR="005A79E9">
        <w:t xml:space="preserve"> Covid-19 caseload or mortality. </w:t>
      </w:r>
      <w:r w:rsidR="0075007E">
        <w:t xml:space="preserve">Age groups were ages 0-17, 18-49, 50-64, and 65 and above. Race groups included white, black, American Indian, Asian, Hispanic/Latino, Multi-race, and Other race. </w:t>
      </w:r>
      <w:r w:rsidR="001368CB">
        <w:t>Chi-square tests of homogeneity were also performed.</w:t>
      </w:r>
    </w:p>
    <w:p w14:paraId="2C3E2634" w14:textId="12B2ED60" w:rsidR="0075007E" w:rsidRDefault="0075007E" w:rsidP="0075007E">
      <w:pPr>
        <w:pStyle w:val="ListParagraph"/>
        <w:numPr>
          <w:ilvl w:val="0"/>
          <w:numId w:val="1"/>
        </w:numPr>
      </w:pPr>
      <w:r>
        <w:t>All analyses were done in R using the tidyverse,</w:t>
      </w:r>
      <w:r w:rsidR="00E75E5B">
        <w:t xml:space="preserve"> </w:t>
      </w:r>
      <w:r>
        <w:t>tidycensus, and epiR packages.</w:t>
      </w:r>
    </w:p>
    <w:p w14:paraId="58A2CA7C" w14:textId="77777777" w:rsidR="0075007E" w:rsidRDefault="0075007E" w:rsidP="00E745C6"/>
    <w:p w14:paraId="0248553A" w14:textId="77777777" w:rsidR="00E745C6" w:rsidRDefault="00E745C6" w:rsidP="00E745C6"/>
    <w:p w14:paraId="3C2DF351" w14:textId="641EB17A" w:rsidR="00E745C6" w:rsidRDefault="00E745C6" w:rsidP="00E745C6">
      <w:r>
        <w:t>Results</w:t>
      </w:r>
    </w:p>
    <w:p w14:paraId="6CD04470" w14:textId="5A55DCD3" w:rsidR="00E745C6" w:rsidRDefault="00E745C6" w:rsidP="00E745C6">
      <w:r>
        <w:t>Captions beneath each table</w:t>
      </w:r>
    </w:p>
    <w:p w14:paraId="0D007881" w14:textId="77777777" w:rsidR="00E745C6" w:rsidRDefault="00E745C6" w:rsidP="00E745C6"/>
    <w:p w14:paraId="4CDA5BAA" w14:textId="5D9847A8" w:rsidR="00E745C6" w:rsidRDefault="00E745C6" w:rsidP="00E745C6">
      <w:r>
        <w:t>Discussion</w:t>
      </w:r>
    </w:p>
    <w:p w14:paraId="2EEF851E" w14:textId="7B3DACA0" w:rsidR="00EE19DE" w:rsidRPr="00151C6E" w:rsidRDefault="00981EAD" w:rsidP="00EE19DE">
      <w:pPr>
        <w:rPr>
          <w:rFonts w:ascii="Calibri" w:hAnsi="Calibri" w:cs="Calibri"/>
          <w:color w:val="000000"/>
        </w:rPr>
      </w:pPr>
      <w:r>
        <w:t xml:space="preserve">With age group 0-17 serving as the baseline, the most surprising result was that the 65 and older age group had the lowest odds of receiving a case of COVID-19, </w:t>
      </w:r>
      <w:r w:rsidR="00192E0E">
        <w:t xml:space="preserve">with odds of </w:t>
      </w:r>
      <w:r w:rsidR="002B601C" w:rsidRPr="00151C6E">
        <w:rPr>
          <w:rFonts w:ascii="Calibri" w:hAnsi="Calibri" w:cs="Calibri"/>
          <w:color w:val="000000"/>
        </w:rPr>
        <w:t>0.9677 (0.9652, 0.9701)</w:t>
      </w:r>
      <w:r w:rsidR="002B601C">
        <w:rPr>
          <w:rFonts w:ascii="Calibri" w:hAnsi="Calibri" w:cs="Calibri"/>
          <w:color w:val="000000"/>
        </w:rPr>
        <w:t xml:space="preserve">. The 50-64 age group </w:t>
      </w:r>
      <w:r w:rsidR="00016B0E">
        <w:rPr>
          <w:rFonts w:ascii="Calibri" w:hAnsi="Calibri" w:cs="Calibri"/>
          <w:color w:val="000000"/>
        </w:rPr>
        <w:t xml:space="preserve">had the second highest </w:t>
      </w:r>
      <w:r w:rsidR="00EE19DE">
        <w:rPr>
          <w:rFonts w:ascii="Calibri" w:hAnsi="Calibri" w:cs="Calibri"/>
          <w:color w:val="000000"/>
        </w:rPr>
        <w:t xml:space="preserve">caseload, with odds of </w:t>
      </w:r>
      <w:r w:rsidR="00EE19DE" w:rsidRPr="00151C6E">
        <w:rPr>
          <w:rFonts w:ascii="Calibri" w:hAnsi="Calibri" w:cs="Calibri"/>
          <w:color w:val="000000"/>
        </w:rPr>
        <w:t>1.3243 (1.3213, 1.3273)</w:t>
      </w:r>
      <w:r w:rsidR="00EE19DE">
        <w:rPr>
          <w:rFonts w:ascii="Calibri" w:hAnsi="Calibri" w:cs="Calibri"/>
          <w:color w:val="000000"/>
        </w:rPr>
        <w:t xml:space="preserve">. The most at-risk group was the 18-49 age group , with odds of </w:t>
      </w:r>
      <w:r w:rsidR="00EE19DE" w:rsidRPr="00151C6E">
        <w:rPr>
          <w:rFonts w:ascii="Calibri" w:hAnsi="Calibri" w:cs="Calibri"/>
          <w:color w:val="000000"/>
        </w:rPr>
        <w:t xml:space="preserve">1.9072 (1.9037, </w:t>
      </w:r>
      <w:r w:rsidR="00EE19DE" w:rsidRPr="00151C6E">
        <w:rPr>
          <w:rFonts w:ascii="Calibri" w:hAnsi="Calibri" w:cs="Calibri"/>
          <w:color w:val="000000"/>
        </w:rPr>
        <w:lastRenderedPageBreak/>
        <w:t>1.9108)</w:t>
      </w:r>
      <w:r w:rsidR="00EE19DE">
        <w:rPr>
          <w:rFonts w:ascii="Calibri" w:hAnsi="Calibri" w:cs="Calibri"/>
          <w:color w:val="000000"/>
        </w:rPr>
        <w:t xml:space="preserve"> of having a case of COVID-19. </w:t>
      </w:r>
      <w:r w:rsidR="00CF4613">
        <w:rPr>
          <w:rFonts w:ascii="Calibri" w:hAnsi="Calibri" w:cs="Calibri"/>
          <w:color w:val="000000"/>
        </w:rPr>
        <w:t>Odds were lower during waves than overall, implying that the Delta and Omicron variants affected all age groups more equally than on average.</w:t>
      </w:r>
    </w:p>
    <w:p w14:paraId="2C663D79" w14:textId="182CB0BE" w:rsidR="002B601C" w:rsidRPr="00151C6E" w:rsidRDefault="002B601C" w:rsidP="002B601C">
      <w:pPr>
        <w:rPr>
          <w:rFonts w:ascii="Calibri" w:hAnsi="Calibri" w:cs="Calibri"/>
          <w:color w:val="000000"/>
        </w:rPr>
      </w:pPr>
    </w:p>
    <w:p w14:paraId="00C013F6" w14:textId="1BDD8802" w:rsidR="00E745C6" w:rsidRDefault="00EE19DE" w:rsidP="00AF4377">
      <w:pPr>
        <w:rPr>
          <w:rFonts w:ascii="Calibri" w:hAnsi="Calibri" w:cs="Calibri"/>
          <w:color w:val="000000"/>
        </w:rPr>
      </w:pPr>
      <w:r>
        <w:t xml:space="preserve">Using the white population as a baseline, </w:t>
      </w:r>
      <w:r w:rsidR="0020439C">
        <w:t>three</w:t>
      </w:r>
      <w:r w:rsidR="00C200DE">
        <w:t xml:space="preserve"> racial groups had a higher odds </w:t>
      </w:r>
      <w:r w:rsidR="002C7603">
        <w:t>being afflicted with COVID-19—the black population (</w:t>
      </w:r>
      <w:r w:rsidR="002C7603" w:rsidRPr="00151C6E">
        <w:rPr>
          <w:rFonts w:ascii="Calibri" w:hAnsi="Calibri" w:cs="Calibri"/>
          <w:color w:val="000000"/>
        </w:rPr>
        <w:t>1.4387 (1.4337, 1.4438)</w:t>
      </w:r>
      <w:r w:rsidR="002C7603">
        <w:rPr>
          <w:rFonts w:ascii="Calibri" w:hAnsi="Calibri" w:cs="Calibri"/>
          <w:color w:val="000000"/>
        </w:rPr>
        <w:t>)</w:t>
      </w:r>
      <w:r w:rsidR="00303E7B">
        <w:rPr>
          <w:rFonts w:ascii="Calibri" w:hAnsi="Calibri" w:cs="Calibri"/>
          <w:color w:val="000000"/>
        </w:rPr>
        <w:t>, the Hispanic/Latino population (</w:t>
      </w:r>
      <w:r w:rsidR="00303E7B" w:rsidRPr="00151C6E">
        <w:rPr>
          <w:rFonts w:ascii="Calibri" w:hAnsi="Calibri" w:cs="Calibri"/>
          <w:color w:val="000000"/>
        </w:rPr>
        <w:t>1.7858 (1.7825, 1.7890)</w:t>
      </w:r>
      <w:r w:rsidR="00303E7B">
        <w:rPr>
          <w:rFonts w:ascii="Calibri" w:hAnsi="Calibri" w:cs="Calibri"/>
          <w:color w:val="000000"/>
        </w:rPr>
        <w:t>)</w:t>
      </w:r>
      <w:r w:rsidR="002C7603">
        <w:rPr>
          <w:rFonts w:ascii="Calibri" w:hAnsi="Calibri" w:cs="Calibri"/>
          <w:color w:val="000000"/>
        </w:rPr>
        <w:t xml:space="preserve"> and the Hawaiian/Pacific Islander population(</w:t>
      </w:r>
      <w:r w:rsidR="002C7603" w:rsidRPr="00151C6E">
        <w:rPr>
          <w:rFonts w:ascii="Calibri" w:hAnsi="Calibri" w:cs="Calibri"/>
          <w:color w:val="000000"/>
        </w:rPr>
        <w:t>4.2895 (4.2454, 4.3341)</w:t>
      </w:r>
      <w:r w:rsidR="002C7603">
        <w:rPr>
          <w:rFonts w:ascii="Calibri" w:hAnsi="Calibri" w:cs="Calibri"/>
          <w:color w:val="000000"/>
        </w:rPr>
        <w:t xml:space="preserve">). </w:t>
      </w:r>
      <w:r w:rsidR="00303E7B">
        <w:rPr>
          <w:rFonts w:ascii="Calibri" w:hAnsi="Calibri" w:cs="Calibri"/>
          <w:color w:val="000000"/>
        </w:rPr>
        <w:t xml:space="preserve">The other groups had lower frequencies, with Asians </w:t>
      </w:r>
      <w:r w:rsidR="00AF4377">
        <w:rPr>
          <w:rFonts w:ascii="Calibri" w:hAnsi="Calibri" w:cs="Calibri"/>
          <w:color w:val="000000"/>
        </w:rPr>
        <w:t xml:space="preserve">having an odds of </w:t>
      </w:r>
      <w:r w:rsidR="00AF4377" w:rsidRPr="00151C6E">
        <w:rPr>
          <w:rFonts w:ascii="Calibri" w:hAnsi="Calibri" w:cs="Calibri"/>
          <w:color w:val="000000"/>
        </w:rPr>
        <w:t>0.6699 (0.6629, 0.6770)</w:t>
      </w:r>
      <w:r w:rsidR="00AF4377">
        <w:rPr>
          <w:rFonts w:ascii="Calibri" w:hAnsi="Calibri" w:cs="Calibri"/>
          <w:color w:val="000000"/>
        </w:rPr>
        <w:t xml:space="preserve"> of having a COVID-19 case and other races having an odds of </w:t>
      </w:r>
      <w:r w:rsidR="00AF4377" w:rsidRPr="00151C6E">
        <w:rPr>
          <w:rFonts w:ascii="Calibri" w:hAnsi="Calibri" w:cs="Calibri"/>
          <w:color w:val="000000"/>
        </w:rPr>
        <w:t>0.1113 (0.1105, 0.1120)</w:t>
      </w:r>
      <w:r w:rsidR="00AF4377">
        <w:rPr>
          <w:rFonts w:ascii="Calibri" w:hAnsi="Calibri" w:cs="Calibri"/>
          <w:color w:val="000000"/>
        </w:rPr>
        <w:t>.</w:t>
      </w:r>
      <w:r w:rsidR="00630813">
        <w:rPr>
          <w:rFonts w:ascii="Calibri" w:hAnsi="Calibri" w:cs="Calibri"/>
          <w:color w:val="000000"/>
        </w:rPr>
        <w:t xml:space="preserve"> Asians had a lower overall </w:t>
      </w:r>
      <w:r w:rsidR="0073130C">
        <w:rPr>
          <w:rFonts w:ascii="Calibri" w:hAnsi="Calibri" w:cs="Calibri"/>
          <w:color w:val="000000"/>
        </w:rPr>
        <w:t xml:space="preserve">odds ratio for cases, while black, Hawaiian/Pacific Islander, and Hispanic/Latino individuals had larger </w:t>
      </w:r>
      <w:r w:rsidR="00561386">
        <w:rPr>
          <w:rFonts w:ascii="Calibri" w:hAnsi="Calibri" w:cs="Calibri"/>
          <w:color w:val="000000"/>
        </w:rPr>
        <w:t xml:space="preserve">odds </w:t>
      </w:r>
      <w:r w:rsidR="0073130C">
        <w:rPr>
          <w:rFonts w:ascii="Calibri" w:hAnsi="Calibri" w:cs="Calibri"/>
          <w:color w:val="000000"/>
        </w:rPr>
        <w:t xml:space="preserve">ratios </w:t>
      </w:r>
      <w:r w:rsidR="00561386">
        <w:rPr>
          <w:rFonts w:ascii="Calibri" w:hAnsi="Calibri" w:cs="Calibri"/>
          <w:color w:val="000000"/>
        </w:rPr>
        <w:t>overall.</w:t>
      </w:r>
      <w:r w:rsidR="00895E20">
        <w:rPr>
          <w:rFonts w:ascii="Calibri" w:hAnsi="Calibri" w:cs="Calibri"/>
          <w:color w:val="000000"/>
        </w:rPr>
        <w:t xml:space="preserve"> </w:t>
      </w:r>
      <w:r w:rsidR="00EB6EC5">
        <w:rPr>
          <w:rFonts w:ascii="Calibri" w:hAnsi="Calibri" w:cs="Calibri"/>
          <w:color w:val="000000"/>
        </w:rPr>
        <w:t xml:space="preserve">Every race besides Asians had </w:t>
      </w:r>
      <w:r w:rsidR="000B3124">
        <w:rPr>
          <w:rFonts w:ascii="Calibri" w:hAnsi="Calibri" w:cs="Calibri"/>
          <w:color w:val="000000"/>
        </w:rPr>
        <w:t xml:space="preserve">the </w:t>
      </w:r>
      <w:r w:rsidR="00EB6EC5">
        <w:rPr>
          <w:rFonts w:ascii="Calibri" w:hAnsi="Calibri" w:cs="Calibri"/>
          <w:color w:val="000000"/>
        </w:rPr>
        <w:t>highe</w:t>
      </w:r>
      <w:r w:rsidR="00836E5D">
        <w:rPr>
          <w:rFonts w:ascii="Calibri" w:hAnsi="Calibri" w:cs="Calibri"/>
          <w:color w:val="000000"/>
        </w:rPr>
        <w:t>st</w:t>
      </w:r>
      <w:r w:rsidR="00EB6EC5">
        <w:rPr>
          <w:rFonts w:ascii="Calibri" w:hAnsi="Calibri" w:cs="Calibri"/>
          <w:color w:val="000000"/>
        </w:rPr>
        <w:t xml:space="preserve"> case odds during the Delta Wave.</w:t>
      </w:r>
      <w:r w:rsidR="00381E8D">
        <w:rPr>
          <w:rFonts w:ascii="Calibri" w:hAnsi="Calibri" w:cs="Calibri"/>
          <w:color w:val="000000"/>
        </w:rPr>
        <w:t xml:space="preserve"> </w:t>
      </w:r>
      <w:r w:rsidR="00BB5D13">
        <w:rPr>
          <w:rFonts w:ascii="Calibri" w:hAnsi="Calibri" w:cs="Calibri"/>
          <w:color w:val="000000"/>
        </w:rPr>
        <w:t>_____</w:t>
      </w:r>
    </w:p>
    <w:p w14:paraId="1CA4DE30" w14:textId="77777777" w:rsidR="00AF4377" w:rsidRDefault="00AF4377" w:rsidP="00AF4377">
      <w:pPr>
        <w:rPr>
          <w:rFonts w:ascii="Calibri" w:hAnsi="Calibri" w:cs="Calibri"/>
          <w:color w:val="000000"/>
        </w:rPr>
      </w:pPr>
    </w:p>
    <w:p w14:paraId="5F891195" w14:textId="3D94FCD1" w:rsidR="003770D6" w:rsidRDefault="00AF4377" w:rsidP="003770D6">
      <w:pPr>
        <w:rPr>
          <w:rFonts w:ascii="Calibri" w:hAnsi="Calibri" w:cs="Calibri"/>
          <w:color w:val="000000"/>
        </w:rPr>
      </w:pPr>
      <w:r>
        <w:rPr>
          <w:rFonts w:ascii="Calibri" w:hAnsi="Calibri" w:cs="Calibri"/>
          <w:color w:val="000000"/>
        </w:rPr>
        <w:t xml:space="preserve">Between males and females, males had a </w:t>
      </w:r>
      <w:r w:rsidR="00824DFD">
        <w:rPr>
          <w:rFonts w:ascii="Calibri" w:hAnsi="Calibri" w:cs="Calibri"/>
          <w:color w:val="000000"/>
        </w:rPr>
        <w:t xml:space="preserve">lower odds of </w:t>
      </w:r>
      <w:r w:rsidR="003770D6">
        <w:rPr>
          <w:rFonts w:ascii="Calibri" w:hAnsi="Calibri" w:cs="Calibri"/>
          <w:color w:val="000000"/>
        </w:rPr>
        <w:t xml:space="preserve">having a COVID-19 case of </w:t>
      </w:r>
      <w:r w:rsidR="003770D6" w:rsidRPr="00151C6E">
        <w:rPr>
          <w:rFonts w:ascii="Calibri" w:hAnsi="Calibri" w:cs="Calibri"/>
          <w:color w:val="000000"/>
        </w:rPr>
        <w:t>0.8652 (0.8640, 0.8665)</w:t>
      </w:r>
      <w:r w:rsidR="003770D6">
        <w:rPr>
          <w:rFonts w:ascii="Calibri" w:hAnsi="Calibri" w:cs="Calibri"/>
          <w:color w:val="000000"/>
        </w:rPr>
        <w:t>.</w:t>
      </w:r>
      <w:r w:rsidR="001B6B3F">
        <w:rPr>
          <w:rFonts w:ascii="Calibri" w:hAnsi="Calibri" w:cs="Calibri"/>
          <w:color w:val="000000"/>
        </w:rPr>
        <w:t xml:space="preserve"> </w:t>
      </w:r>
    </w:p>
    <w:p w14:paraId="3E0FB6F1" w14:textId="77777777" w:rsidR="003770D6" w:rsidRDefault="003770D6" w:rsidP="003770D6">
      <w:pPr>
        <w:rPr>
          <w:rFonts w:ascii="Calibri" w:hAnsi="Calibri" w:cs="Calibri"/>
          <w:color w:val="000000"/>
        </w:rPr>
      </w:pPr>
    </w:p>
    <w:p w14:paraId="6A3A1E2F" w14:textId="63CFFFCB" w:rsidR="003770D6" w:rsidRDefault="003770D6" w:rsidP="00054BBB">
      <w:pPr>
        <w:rPr>
          <w:rFonts w:ascii="Calibri" w:hAnsi="Calibri" w:cs="Calibri"/>
          <w:color w:val="000000"/>
        </w:rPr>
      </w:pPr>
      <w:r>
        <w:rPr>
          <w:rFonts w:ascii="Calibri" w:hAnsi="Calibri" w:cs="Calibri"/>
          <w:color w:val="000000"/>
        </w:rPr>
        <w:t xml:space="preserve">The odds ratios of COVID-19 deaths does not follow those of the cases among groups. </w:t>
      </w:r>
      <w:r w:rsidR="00D805A9">
        <w:rPr>
          <w:rFonts w:ascii="Calibri" w:hAnsi="Calibri" w:cs="Calibri"/>
          <w:color w:val="000000"/>
        </w:rPr>
        <w:t xml:space="preserve">Although the 18-49 group has the highest odds of a COVID-19 case, the odds of dying from COVID-19 rise </w:t>
      </w:r>
      <w:r w:rsidR="00D86B3B">
        <w:rPr>
          <w:rFonts w:ascii="Calibri" w:hAnsi="Calibri" w:cs="Calibri"/>
          <w:color w:val="000000"/>
        </w:rPr>
        <w:t>exponentially</w:t>
      </w:r>
      <w:r w:rsidR="00D805A9">
        <w:rPr>
          <w:rFonts w:ascii="Calibri" w:hAnsi="Calibri" w:cs="Calibri"/>
          <w:color w:val="000000"/>
        </w:rPr>
        <w:t xml:space="preserve"> as the age groups increase. Using the 0-17</w:t>
      </w:r>
      <w:r w:rsidR="00054BBB">
        <w:rPr>
          <w:rFonts w:ascii="Calibri" w:hAnsi="Calibri" w:cs="Calibri"/>
          <w:color w:val="000000"/>
        </w:rPr>
        <w:t xml:space="preserve"> group as a baseline, the 18-49 group has an odds </w:t>
      </w:r>
      <w:r w:rsidR="00054BBB" w:rsidRPr="0077280F">
        <w:rPr>
          <w:rFonts w:ascii="Calibri" w:hAnsi="Calibri" w:cs="Calibri"/>
          <w:color w:val="000000"/>
        </w:rPr>
        <w:t>44.8088 (36.3596, 55.2214)</w:t>
      </w:r>
      <w:r w:rsidR="00054BBB">
        <w:rPr>
          <w:rFonts w:ascii="Calibri" w:hAnsi="Calibri" w:cs="Calibri"/>
          <w:color w:val="000000"/>
        </w:rPr>
        <w:t xml:space="preserve"> greater. The </w:t>
      </w:r>
      <w:r w:rsidR="00BB5101">
        <w:rPr>
          <w:rFonts w:ascii="Calibri" w:hAnsi="Calibri" w:cs="Calibri"/>
          <w:color w:val="000000"/>
        </w:rPr>
        <w:t>50-64 group has an odds 275 greater, and the 65 and older group has an odds 1250 times greater. Clearly, the older one becomes, the more likely one is to die from a COVID-19 case</w:t>
      </w:r>
      <w:r w:rsidR="00310EF1">
        <w:rPr>
          <w:rFonts w:ascii="Calibri" w:hAnsi="Calibri" w:cs="Calibri"/>
          <w:color w:val="000000"/>
        </w:rPr>
        <w:t>, and this appears to be an extreme direct relationship.</w:t>
      </w:r>
      <w:r w:rsidR="009C0B08">
        <w:rPr>
          <w:rFonts w:ascii="Calibri" w:hAnsi="Calibri" w:cs="Calibri"/>
          <w:color w:val="000000"/>
        </w:rPr>
        <w:t xml:space="preserve"> </w:t>
      </w:r>
    </w:p>
    <w:p w14:paraId="2819B844" w14:textId="77777777" w:rsidR="00310EF1" w:rsidRDefault="00310EF1" w:rsidP="00054BBB">
      <w:pPr>
        <w:rPr>
          <w:rFonts w:ascii="Calibri" w:hAnsi="Calibri" w:cs="Calibri"/>
          <w:color w:val="000000"/>
        </w:rPr>
      </w:pPr>
    </w:p>
    <w:p w14:paraId="1D763226" w14:textId="3BF70F3E" w:rsidR="00310EF1" w:rsidRDefault="00310EF1" w:rsidP="00054BBB">
      <w:pPr>
        <w:rPr>
          <w:rFonts w:ascii="Calibri" w:hAnsi="Calibri" w:cs="Calibri"/>
          <w:color w:val="000000"/>
        </w:rPr>
      </w:pPr>
      <w:r>
        <w:rPr>
          <w:rFonts w:ascii="Calibri" w:hAnsi="Calibri" w:cs="Calibri"/>
          <w:color w:val="000000"/>
        </w:rPr>
        <w:t xml:space="preserve">Racial groups that have higher odds of having a COVID-19 case </w:t>
      </w:r>
      <w:r w:rsidR="00C0437D">
        <w:rPr>
          <w:rFonts w:ascii="Calibri" w:hAnsi="Calibri" w:cs="Calibri"/>
          <w:color w:val="000000"/>
        </w:rPr>
        <w:t>also have a higher odds of dying from COVID-19.</w:t>
      </w:r>
      <w:r w:rsidR="0068773E">
        <w:rPr>
          <w:rFonts w:ascii="Calibri" w:hAnsi="Calibri" w:cs="Calibri"/>
          <w:color w:val="000000"/>
        </w:rPr>
        <w:t xml:space="preserve"> The</w:t>
      </w:r>
      <w:r w:rsidR="00C0437D">
        <w:rPr>
          <w:rFonts w:ascii="Calibri" w:hAnsi="Calibri" w:cs="Calibri"/>
          <w:color w:val="000000"/>
        </w:rPr>
        <w:t xml:space="preserve"> Black </w:t>
      </w:r>
      <w:r w:rsidR="0068773E">
        <w:rPr>
          <w:rFonts w:ascii="Calibri" w:hAnsi="Calibri" w:cs="Calibri"/>
          <w:color w:val="000000"/>
        </w:rPr>
        <w:t>population</w:t>
      </w:r>
      <w:r w:rsidR="00C0437D">
        <w:rPr>
          <w:rFonts w:ascii="Calibri" w:hAnsi="Calibri" w:cs="Calibri"/>
          <w:color w:val="000000"/>
        </w:rPr>
        <w:t xml:space="preserve"> (</w:t>
      </w:r>
      <w:r w:rsidR="00C0437D" w:rsidRPr="0077280F">
        <w:rPr>
          <w:rFonts w:ascii="Calibri" w:hAnsi="Calibri" w:cs="Calibri"/>
          <w:color w:val="000000"/>
        </w:rPr>
        <w:t>1.2481 (1.2160, 1.2810)</w:t>
      </w:r>
      <w:r w:rsidR="00C0437D">
        <w:rPr>
          <w:rFonts w:ascii="Calibri" w:hAnsi="Calibri" w:cs="Calibri"/>
          <w:color w:val="000000"/>
        </w:rPr>
        <w:t>), Hawaiian and Pacific Islander</w:t>
      </w:r>
      <w:r w:rsidR="0068773E">
        <w:rPr>
          <w:rFonts w:ascii="Calibri" w:hAnsi="Calibri" w:cs="Calibri"/>
          <w:color w:val="000000"/>
        </w:rPr>
        <w:t xml:space="preserve"> population</w:t>
      </w:r>
      <w:r w:rsidR="00C0437D">
        <w:rPr>
          <w:rFonts w:ascii="Calibri" w:hAnsi="Calibri" w:cs="Calibri"/>
          <w:color w:val="000000"/>
        </w:rPr>
        <w:t xml:space="preserve"> (</w:t>
      </w:r>
      <w:r w:rsidR="00C0437D" w:rsidRPr="0077280F">
        <w:rPr>
          <w:rFonts w:ascii="Calibri" w:hAnsi="Calibri" w:cs="Calibri"/>
          <w:color w:val="000000"/>
        </w:rPr>
        <w:t>1.6445 (1.5162, 1.7836)</w:t>
      </w:r>
      <w:r w:rsidR="00C0437D">
        <w:rPr>
          <w:rFonts w:ascii="Calibri" w:hAnsi="Calibri" w:cs="Calibri"/>
          <w:color w:val="000000"/>
        </w:rPr>
        <w:t xml:space="preserve">), and </w:t>
      </w:r>
      <w:r w:rsidR="0068773E">
        <w:rPr>
          <w:rFonts w:ascii="Calibri" w:hAnsi="Calibri" w:cs="Calibri"/>
          <w:color w:val="000000"/>
        </w:rPr>
        <w:t>the Hispanic/Latino population (</w:t>
      </w:r>
      <w:r w:rsidR="0068773E" w:rsidRPr="0077280F">
        <w:rPr>
          <w:rFonts w:ascii="Calibri" w:hAnsi="Calibri" w:cs="Calibri"/>
          <w:color w:val="000000"/>
        </w:rPr>
        <w:t>1.0777 (1.0623, 1.0932)</w:t>
      </w:r>
      <w:r w:rsidR="0068773E">
        <w:rPr>
          <w:rFonts w:ascii="Calibri" w:hAnsi="Calibri" w:cs="Calibri"/>
          <w:color w:val="000000"/>
        </w:rPr>
        <w:t>) all have higher death odds just as they do for case odds.</w:t>
      </w:r>
      <w:r w:rsidR="00C71480">
        <w:rPr>
          <w:rFonts w:ascii="Calibri" w:hAnsi="Calibri" w:cs="Calibri"/>
          <w:color w:val="000000"/>
        </w:rPr>
        <w:t xml:space="preserve"> In the same way, those groups with lower case odds also have lower deaths odds, including the Asian, </w:t>
      </w:r>
      <w:r w:rsidR="00F967A6">
        <w:rPr>
          <w:rFonts w:ascii="Calibri" w:hAnsi="Calibri" w:cs="Calibri"/>
          <w:color w:val="000000"/>
        </w:rPr>
        <w:t>American Indian, multi-race, and other race groups. These odds relationships suggest a homogeneity within racial groups, as more cases within a group to begin with will likely mean more deaths as a result of these increased cases.</w:t>
      </w:r>
      <w:r w:rsidR="00BC55C1">
        <w:rPr>
          <w:rFonts w:ascii="Calibri" w:hAnsi="Calibri" w:cs="Calibri"/>
          <w:color w:val="000000"/>
        </w:rPr>
        <w:t xml:space="preserve"> Black individuals had higher case odds during the Delta Wave, while Asians and other race individuals had higher odds during the Omicron wave. Other</w:t>
      </w:r>
      <w:r w:rsidR="00A3127B">
        <w:rPr>
          <w:rFonts w:ascii="Calibri" w:hAnsi="Calibri" w:cs="Calibri"/>
          <w:color w:val="000000"/>
        </w:rPr>
        <w:t xml:space="preserve"> races</w:t>
      </w:r>
      <w:r w:rsidR="00BC55C1">
        <w:rPr>
          <w:rFonts w:ascii="Calibri" w:hAnsi="Calibri" w:cs="Calibri"/>
          <w:color w:val="000000"/>
        </w:rPr>
        <w:t xml:space="preserve"> all had lower odds during these waves compared to the overall odds.</w:t>
      </w:r>
    </w:p>
    <w:p w14:paraId="499071C5" w14:textId="77777777" w:rsidR="0042594D" w:rsidRDefault="0042594D" w:rsidP="00054BBB">
      <w:pPr>
        <w:rPr>
          <w:rFonts w:ascii="Calibri" w:hAnsi="Calibri" w:cs="Calibri"/>
          <w:color w:val="000000"/>
        </w:rPr>
      </w:pPr>
    </w:p>
    <w:p w14:paraId="7809281B" w14:textId="6D24BAC8" w:rsidR="0042594D" w:rsidRDefault="0042594D" w:rsidP="0042594D">
      <w:pPr>
        <w:rPr>
          <w:rFonts w:ascii="Calibri" w:hAnsi="Calibri" w:cs="Calibri"/>
          <w:color w:val="000000"/>
        </w:rPr>
      </w:pPr>
      <w:r>
        <w:rPr>
          <w:rFonts w:ascii="Calibri" w:hAnsi="Calibri" w:cs="Calibri"/>
          <w:color w:val="000000"/>
        </w:rPr>
        <w:t>Interestingly, although men are less likely to have a case of COVID-19, they are more likely to die from COVID-19(</w:t>
      </w:r>
      <w:r w:rsidRPr="0077280F">
        <w:rPr>
          <w:rFonts w:ascii="Calibri" w:hAnsi="Calibri" w:cs="Calibri"/>
          <w:color w:val="000000"/>
        </w:rPr>
        <w:t>1.4017 (1.3839, 1.4198)</w:t>
      </w:r>
      <w:r>
        <w:rPr>
          <w:rFonts w:ascii="Calibri" w:hAnsi="Calibri" w:cs="Calibri"/>
          <w:color w:val="000000"/>
        </w:rPr>
        <w:t>) than women. Although men did not have as many cases, out of those cases, they were more serious and more deadly.</w:t>
      </w:r>
      <w:r w:rsidR="00681C3D">
        <w:rPr>
          <w:rFonts w:ascii="Calibri" w:hAnsi="Calibri" w:cs="Calibri"/>
          <w:color w:val="000000"/>
        </w:rPr>
        <w:t xml:space="preserve"> This phenomenon </w:t>
      </w:r>
      <w:r w:rsidR="009A1FBB">
        <w:rPr>
          <w:rFonts w:ascii="Calibri" w:hAnsi="Calibri" w:cs="Calibri"/>
          <w:color w:val="000000"/>
        </w:rPr>
        <w:t>has been</w:t>
      </w:r>
      <w:r w:rsidR="00681C3D">
        <w:rPr>
          <w:rFonts w:ascii="Calibri" w:hAnsi="Calibri" w:cs="Calibri"/>
          <w:color w:val="000000"/>
        </w:rPr>
        <w:t xml:space="preserve"> confirmed by other studies</w:t>
      </w:r>
      <w:r w:rsidR="009A1FBB">
        <w:rPr>
          <w:rFonts w:ascii="Calibri" w:hAnsi="Calibri" w:cs="Calibri"/>
          <w:color w:val="000000"/>
        </w:rPr>
        <w:t>.</w:t>
      </w:r>
      <w:sdt>
        <w:sdtPr>
          <w:rPr>
            <w:rFonts w:ascii="Calibri" w:hAnsi="Calibri" w:cs="Calibri"/>
            <w:color w:val="000000"/>
            <w:vertAlign w:val="superscript"/>
          </w:rPr>
          <w:tag w:val="MENDELEY_CITATION_v3_eyJjaXRhdGlvbklEIjoiTUVOREVMRVlfQ0lUQVRJT05fZTkxNTBjZDUtOWMzNy00MTIxLTg4MTAtYWM4NDNjNDcyMGNmIiwicHJvcGVydGllcyI6eyJub3RlSW5kZXgiOjB9LCJpc0VkaXRlZCI6ZmFsc2UsIm1hbnVhbE92ZXJyaWRlIjp7ImlzTWFudWFsbHlPdmVycmlkZGVuIjpmYWxzZSwiY2l0ZXByb2NUZXh0IjoiPHN1cD4xLDI8L3N1cD4iLCJtYW51YWxPdmVycmlkZVRleHQiOiIifSwiY2l0YXRpb25JdGVtcyI6W3siaWQiOiIxNDg1MjYwYy0zODViLTNmZDctYTgxOC0yMjJjNmUyNjY3ODUiLCJpdGVtRGF0YSI6eyJ0eXBlIjoiYXJ0aWNsZS1qb3VybmFsIiwiaWQiOiIxNDg1MjYwYy0zODViLTNmZDctYTgxOC0yMjJjNmUyNjY3ODU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"/>
          <w:id w:val="1937331732"/>
          <w:placeholder>
            <w:docPart w:val="DefaultPlaceholder_-1854013440"/>
          </w:placeholder>
        </w:sdtPr>
        <w:sdtContent>
          <w:r w:rsidR="000C7FB3" w:rsidRPr="000C7FB3">
            <w:rPr>
              <w:rFonts w:ascii="Calibri" w:hAnsi="Calibri" w:cs="Calibri"/>
              <w:color w:val="000000"/>
              <w:vertAlign w:val="superscript"/>
            </w:rPr>
            <w:t>1,2</w:t>
          </w:r>
        </w:sdtContent>
      </w:sdt>
    </w:p>
    <w:p w14:paraId="3035ECFB" w14:textId="77777777" w:rsidR="0042594D" w:rsidRDefault="0042594D" w:rsidP="0042594D">
      <w:pPr>
        <w:rPr>
          <w:rFonts w:ascii="Calibri" w:hAnsi="Calibri" w:cs="Calibri"/>
          <w:color w:val="000000"/>
        </w:rPr>
      </w:pPr>
    </w:p>
    <w:p w14:paraId="5433FC86" w14:textId="308B9595" w:rsidR="0042594D" w:rsidRDefault="0042594D" w:rsidP="0042594D">
      <w:pPr>
        <w:rPr>
          <w:rFonts w:ascii="Calibri" w:hAnsi="Calibri" w:cs="Calibri"/>
          <w:color w:val="000000"/>
        </w:rPr>
      </w:pPr>
      <w:r>
        <w:rPr>
          <w:rFonts w:ascii="Calibri" w:hAnsi="Calibri" w:cs="Calibri"/>
          <w:color w:val="000000"/>
        </w:rPr>
        <w:t xml:space="preserve">One weakness of this study is that our dataset reported the </w:t>
      </w:r>
      <w:r w:rsidR="00D81DFC">
        <w:rPr>
          <w:rFonts w:ascii="Calibri" w:hAnsi="Calibri" w:cs="Calibri"/>
          <w:color w:val="000000"/>
        </w:rPr>
        <w:t xml:space="preserve">case and death numbers by aggregate instead of by individual. This means that there were not multiple variables associated with each individual and his or her COVID-19 case status or mortality status. As a result, we were not able to </w:t>
      </w:r>
      <w:r w:rsidR="009C01D2">
        <w:rPr>
          <w:rFonts w:ascii="Calibri" w:hAnsi="Calibri" w:cs="Calibri"/>
          <w:color w:val="000000"/>
        </w:rPr>
        <w:t xml:space="preserve">standardize </w:t>
      </w:r>
      <w:r w:rsidR="004A27AD">
        <w:rPr>
          <w:rFonts w:ascii="Calibri" w:hAnsi="Calibri" w:cs="Calibri"/>
          <w:color w:val="000000"/>
        </w:rPr>
        <w:t xml:space="preserve">adjusted odds ratios </w:t>
      </w:r>
      <w:r w:rsidR="009C01D2">
        <w:rPr>
          <w:rFonts w:ascii="Calibri" w:hAnsi="Calibri" w:cs="Calibri"/>
          <w:color w:val="000000"/>
        </w:rPr>
        <w:t>by</w:t>
      </w:r>
      <w:r w:rsidR="004A27AD">
        <w:rPr>
          <w:rFonts w:ascii="Calibri" w:hAnsi="Calibri" w:cs="Calibri"/>
          <w:color w:val="000000"/>
        </w:rPr>
        <w:t xml:space="preserve"> each age, sex, or racial group. Further </w:t>
      </w:r>
      <w:r w:rsidR="004A27AD">
        <w:rPr>
          <w:rFonts w:ascii="Calibri" w:hAnsi="Calibri" w:cs="Calibri"/>
          <w:color w:val="000000"/>
        </w:rPr>
        <w:lastRenderedPageBreak/>
        <w:t>study should be done with higher-quality data to ascertain whether confounding variables affected this data.</w:t>
      </w:r>
      <w:sdt>
        <w:sdtPr>
          <w:rPr>
            <w:rFonts w:ascii="Calibri" w:hAnsi="Calibri" w:cs="Calibri"/>
            <w:color w:val="000000"/>
            <w:vertAlign w:val="superscript"/>
          </w:rPr>
          <w:tag w:val="MENDELEY_CITATION_v3_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"/>
          <w:id w:val="-997569047"/>
          <w:placeholder>
            <w:docPart w:val="DefaultPlaceholder_-1854013440"/>
          </w:placeholder>
        </w:sdtPr>
        <w:sdtContent>
          <w:r w:rsidR="000C7FB3" w:rsidRPr="000C7FB3">
            <w:rPr>
              <w:rFonts w:ascii="Calibri" w:hAnsi="Calibri" w:cs="Calibri"/>
              <w:color w:val="000000"/>
              <w:vertAlign w:val="superscript"/>
            </w:rPr>
            <w:t>3–5</w:t>
          </w:r>
        </w:sdtContent>
      </w:sdt>
    </w:p>
    <w:p w14:paraId="50EA5268" w14:textId="77777777" w:rsidR="0042594D" w:rsidRDefault="0042594D" w:rsidP="00054BBB">
      <w:pPr>
        <w:rPr>
          <w:rFonts w:ascii="Calibri" w:hAnsi="Calibri" w:cs="Calibri"/>
          <w:color w:val="000000"/>
        </w:rPr>
      </w:pPr>
    </w:p>
    <w:p w14:paraId="6226B28B" w14:textId="77777777" w:rsidR="0042594D" w:rsidRDefault="0042594D" w:rsidP="00054BBB">
      <w:pPr>
        <w:rPr>
          <w:rFonts w:ascii="Calibri" w:hAnsi="Calibri" w:cs="Calibri"/>
          <w:color w:val="000000"/>
        </w:rPr>
      </w:pPr>
    </w:p>
    <w:p w14:paraId="6876B012" w14:textId="77777777" w:rsidR="0042594D" w:rsidRPr="00151C6E" w:rsidRDefault="0042594D" w:rsidP="00054BBB">
      <w:pPr>
        <w:rPr>
          <w:rFonts w:ascii="Calibri" w:hAnsi="Calibri" w:cs="Calibri"/>
          <w:color w:val="000000"/>
        </w:rPr>
      </w:pPr>
    </w:p>
    <w:p w14:paraId="3F268753" w14:textId="56248F54" w:rsidR="00AF4377" w:rsidRPr="002C7603" w:rsidRDefault="00AF4377" w:rsidP="00AF4377">
      <w:pPr>
        <w:rPr>
          <w:rFonts w:ascii="Calibri" w:hAnsi="Calibri" w:cs="Calibri"/>
          <w:color w:val="000000"/>
        </w:rPr>
      </w:pPr>
    </w:p>
    <w:sdt>
      <w:sdtPr>
        <w:tag w:val="MENDELEY_BIBLIOGRAPHY"/>
        <w:id w:val="-243570235"/>
        <w:placeholder>
          <w:docPart w:val="DefaultPlaceholder_-1854013440"/>
        </w:placeholder>
      </w:sdtPr>
      <w:sdtContent>
        <w:p w14:paraId="6D28AF79" w14:textId="77777777" w:rsidR="000C7FB3" w:rsidRDefault="000C7FB3">
          <w:pPr>
            <w:autoSpaceDE w:val="0"/>
            <w:autoSpaceDN w:val="0"/>
            <w:ind w:hanging="640"/>
            <w:divId w:val="1548448561"/>
            <w:rPr>
              <w:rFonts w:eastAsia="Times New Roman"/>
              <w:kern w:val="0"/>
              <w14:ligatures w14:val="none"/>
            </w:rPr>
          </w:pPr>
          <w:r>
            <w:rPr>
              <w:rFonts w:eastAsia="Times New Roman"/>
            </w:rPr>
            <w:t>1.</w:t>
          </w:r>
          <w:r>
            <w:rPr>
              <w:rFonts w:eastAsia="Times New Roman"/>
            </w:rPr>
            <w:tab/>
            <w:t xml:space="preserve">Peckham H, de Gruijter NM, Raine C, et al. Male sex identified by global COVID-19 meta-analysis as a risk factor for death and ITU admission. </w:t>
          </w:r>
          <w:r>
            <w:rPr>
              <w:rFonts w:eastAsia="Times New Roman"/>
              <w:i/>
              <w:iCs/>
            </w:rPr>
            <w:t>Nature Communications 2020 11:1</w:t>
          </w:r>
          <w:r>
            <w:rPr>
              <w:rFonts w:eastAsia="Times New Roman"/>
            </w:rPr>
            <w:t>. 2020;11(1):1-10. doi:10.1038/s41467-020-19741-6</w:t>
          </w:r>
        </w:p>
        <w:p w14:paraId="4CE0AD71" w14:textId="77777777" w:rsidR="000C7FB3" w:rsidRDefault="000C7FB3">
          <w:pPr>
            <w:autoSpaceDE w:val="0"/>
            <w:autoSpaceDN w:val="0"/>
            <w:ind w:hanging="640"/>
            <w:divId w:val="1306860149"/>
            <w:rPr>
              <w:rFonts w:eastAsia="Times New Roman"/>
            </w:rPr>
          </w:pPr>
          <w:r>
            <w:rPr>
              <w:rFonts w:eastAsia="Times New Roman"/>
            </w:rPr>
            <w:t>2.</w:t>
          </w:r>
          <w:r>
            <w:rPr>
              <w:rFonts w:eastAsia="Times New Roman"/>
            </w:rPr>
            <w:tab/>
            <w:t xml:space="preserve">Tabatabai M, Juarez PD, Matthews-Juarez P, et al. An Analysis of COVID-19 Mortality During the Dominancy of Alpha, Delta, and Omicron in the USA. </w:t>
          </w:r>
          <w:r>
            <w:rPr>
              <w:rFonts w:eastAsia="Times New Roman"/>
              <w:i/>
              <w:iCs/>
            </w:rPr>
            <w:t>https://doi.org/101177/21501319231170164</w:t>
          </w:r>
          <w:r>
            <w:rPr>
              <w:rFonts w:eastAsia="Times New Roman"/>
            </w:rPr>
            <w:t>. 2023;14. doi:10.1177/21501319231170164</w:t>
          </w:r>
        </w:p>
        <w:p w14:paraId="626AA4E3" w14:textId="77777777" w:rsidR="000C7FB3" w:rsidRDefault="000C7FB3">
          <w:pPr>
            <w:autoSpaceDE w:val="0"/>
            <w:autoSpaceDN w:val="0"/>
            <w:ind w:hanging="640"/>
            <w:divId w:val="369184042"/>
            <w:rPr>
              <w:rFonts w:eastAsia="Times New Roman"/>
            </w:rPr>
          </w:pPr>
          <w:r>
            <w:rPr>
              <w:rFonts w:eastAsia="Times New Roman"/>
            </w:rPr>
            <w:t>3.</w:t>
          </w:r>
          <w:r>
            <w:rPr>
              <w:rFonts w:eastAsia="Times New Roman"/>
            </w:rPr>
            <w:tab/>
            <w:t xml:space="preserve">Hennekens HC, Buring JE. </w:t>
          </w:r>
          <w:r>
            <w:rPr>
              <w:rFonts w:eastAsia="Times New Roman"/>
              <w:i/>
              <w:iCs/>
            </w:rPr>
            <w:t>Epidemiology in Medicine</w:t>
          </w:r>
          <w:r>
            <w:rPr>
              <w:rFonts w:eastAsia="Times New Roman"/>
            </w:rPr>
            <w:t>. (Mayrent SL, ed.). LIPPINCOTT WILLIAMS &amp; WILKINS; 1987.</w:t>
          </w:r>
        </w:p>
        <w:p w14:paraId="30447454" w14:textId="77777777" w:rsidR="000C7FB3" w:rsidRDefault="000C7FB3">
          <w:pPr>
            <w:autoSpaceDE w:val="0"/>
            <w:autoSpaceDN w:val="0"/>
            <w:ind w:hanging="640"/>
            <w:divId w:val="1682470898"/>
            <w:rPr>
              <w:rFonts w:eastAsia="Times New Roman"/>
            </w:rPr>
          </w:pPr>
          <w:r>
            <w:rPr>
              <w:rFonts w:eastAsia="Times New Roman"/>
            </w:rPr>
            <w:t>4.</w:t>
          </w:r>
          <w:r>
            <w:rPr>
              <w:rFonts w:eastAsia="Times New Roman"/>
            </w:rPr>
            <w:tab/>
            <w:t xml:space="preserve">Kelsey JL, Whittemore AS, Evans AS, Thompson WD. </w:t>
          </w:r>
          <w:r>
            <w:rPr>
              <w:rFonts w:eastAsia="Times New Roman"/>
              <w:i/>
              <w:iCs/>
            </w:rPr>
            <w:t>Methods in Observational Epidemiology</w:t>
          </w:r>
          <w:r>
            <w:rPr>
              <w:rFonts w:eastAsia="Times New Roman"/>
            </w:rPr>
            <w:t>. Oxford University Press; 1996.</w:t>
          </w:r>
        </w:p>
        <w:p w14:paraId="4D2F8884" w14:textId="77777777" w:rsidR="000C7FB3" w:rsidRDefault="000C7FB3">
          <w:pPr>
            <w:autoSpaceDE w:val="0"/>
            <w:autoSpaceDN w:val="0"/>
            <w:ind w:hanging="640"/>
            <w:divId w:val="418334786"/>
            <w:rPr>
              <w:rFonts w:eastAsia="Times New Roman"/>
            </w:rPr>
          </w:pPr>
          <w:r>
            <w:rPr>
              <w:rFonts w:eastAsia="Times New Roman"/>
            </w:rPr>
            <w:t>5.</w:t>
          </w:r>
          <w:r>
            <w:rPr>
              <w:rFonts w:eastAsia="Times New Roman"/>
            </w:rPr>
            <w:tab/>
            <w:t xml:space="preserve">Rothman KJ. </w:t>
          </w:r>
          <w:r>
            <w:rPr>
              <w:rFonts w:eastAsia="Times New Roman"/>
              <w:i/>
              <w:iCs/>
            </w:rPr>
            <w:t>Epidemiology: An Introduction</w:t>
          </w:r>
          <w:r>
            <w:rPr>
              <w:rFonts w:eastAsia="Times New Roman"/>
            </w:rPr>
            <w:t>. Oxford University Press; 2002.</w:t>
          </w:r>
        </w:p>
        <w:p w14:paraId="43EA88B0" w14:textId="33950D2A" w:rsidR="00460AC3" w:rsidRDefault="000C7FB3">
          <w:r>
            <w:rPr>
              <w:rFonts w:eastAsia="Times New Roman"/>
            </w:rPr>
            <w:t> </w:t>
          </w:r>
        </w:p>
      </w:sdtContent>
    </w:sdt>
    <w:p w14:paraId="3C64815A" w14:textId="77777777" w:rsidR="00460AC3" w:rsidRDefault="00460AC3"/>
    <w:sectPr w:rsidR="0046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6ADC"/>
    <w:multiLevelType w:val="hybridMultilevel"/>
    <w:tmpl w:val="67B6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D31B66"/>
    <w:multiLevelType w:val="hybridMultilevel"/>
    <w:tmpl w:val="88D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745160">
    <w:abstractNumId w:val="0"/>
  </w:num>
  <w:num w:numId="2" w16cid:durableId="131644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26"/>
    <w:rsid w:val="00016B0E"/>
    <w:rsid w:val="00054BBB"/>
    <w:rsid w:val="000620C1"/>
    <w:rsid w:val="00075A72"/>
    <w:rsid w:val="000B1F5E"/>
    <w:rsid w:val="000B3124"/>
    <w:rsid w:val="000C08E0"/>
    <w:rsid w:val="000C7FB3"/>
    <w:rsid w:val="00106C9A"/>
    <w:rsid w:val="00136602"/>
    <w:rsid w:val="001368CB"/>
    <w:rsid w:val="0014781B"/>
    <w:rsid w:val="00161A93"/>
    <w:rsid w:val="00182776"/>
    <w:rsid w:val="00192E0E"/>
    <w:rsid w:val="001A74E5"/>
    <w:rsid w:val="001B6B3F"/>
    <w:rsid w:val="0020439C"/>
    <w:rsid w:val="00276EDF"/>
    <w:rsid w:val="002B601C"/>
    <w:rsid w:val="002C7603"/>
    <w:rsid w:val="002F5A09"/>
    <w:rsid w:val="00303E7B"/>
    <w:rsid w:val="00310EF1"/>
    <w:rsid w:val="0036625E"/>
    <w:rsid w:val="003770D6"/>
    <w:rsid w:val="00381E8D"/>
    <w:rsid w:val="003F1445"/>
    <w:rsid w:val="00417498"/>
    <w:rsid w:val="0042594D"/>
    <w:rsid w:val="00460AC3"/>
    <w:rsid w:val="004A27AD"/>
    <w:rsid w:val="00516DBF"/>
    <w:rsid w:val="00561386"/>
    <w:rsid w:val="005A79E9"/>
    <w:rsid w:val="005C7816"/>
    <w:rsid w:val="00630813"/>
    <w:rsid w:val="0065045C"/>
    <w:rsid w:val="00652059"/>
    <w:rsid w:val="006549E3"/>
    <w:rsid w:val="00681C3D"/>
    <w:rsid w:val="0068773E"/>
    <w:rsid w:val="006D1126"/>
    <w:rsid w:val="0072717C"/>
    <w:rsid w:val="0073130C"/>
    <w:rsid w:val="0075007E"/>
    <w:rsid w:val="00773C62"/>
    <w:rsid w:val="00811663"/>
    <w:rsid w:val="00811BB8"/>
    <w:rsid w:val="00823219"/>
    <w:rsid w:val="00824DFD"/>
    <w:rsid w:val="00836E5D"/>
    <w:rsid w:val="00895E20"/>
    <w:rsid w:val="008E62FE"/>
    <w:rsid w:val="00906D5D"/>
    <w:rsid w:val="009756B9"/>
    <w:rsid w:val="00981EAD"/>
    <w:rsid w:val="009A1FBB"/>
    <w:rsid w:val="009C01D2"/>
    <w:rsid w:val="009C0B08"/>
    <w:rsid w:val="009D2B5E"/>
    <w:rsid w:val="009E6240"/>
    <w:rsid w:val="00A12112"/>
    <w:rsid w:val="00A3127B"/>
    <w:rsid w:val="00A92881"/>
    <w:rsid w:val="00AA3B14"/>
    <w:rsid w:val="00AB238B"/>
    <w:rsid w:val="00AF4377"/>
    <w:rsid w:val="00B412B5"/>
    <w:rsid w:val="00B9620C"/>
    <w:rsid w:val="00B978F5"/>
    <w:rsid w:val="00BB5101"/>
    <w:rsid w:val="00BB5D13"/>
    <w:rsid w:val="00BC55C1"/>
    <w:rsid w:val="00C0437D"/>
    <w:rsid w:val="00C200DE"/>
    <w:rsid w:val="00C208F5"/>
    <w:rsid w:val="00C27664"/>
    <w:rsid w:val="00C71480"/>
    <w:rsid w:val="00CF4613"/>
    <w:rsid w:val="00D129A0"/>
    <w:rsid w:val="00D17C64"/>
    <w:rsid w:val="00D805A9"/>
    <w:rsid w:val="00D81527"/>
    <w:rsid w:val="00D81DFC"/>
    <w:rsid w:val="00D86B3B"/>
    <w:rsid w:val="00DD4635"/>
    <w:rsid w:val="00DF33EF"/>
    <w:rsid w:val="00E248E1"/>
    <w:rsid w:val="00E56DFF"/>
    <w:rsid w:val="00E66F61"/>
    <w:rsid w:val="00E745C6"/>
    <w:rsid w:val="00E75E5B"/>
    <w:rsid w:val="00EB6EC5"/>
    <w:rsid w:val="00EE19DE"/>
    <w:rsid w:val="00F1739E"/>
    <w:rsid w:val="00F51138"/>
    <w:rsid w:val="00F865E1"/>
    <w:rsid w:val="00F967A6"/>
    <w:rsid w:val="00FD0FCE"/>
    <w:rsid w:val="00FF2067"/>
    <w:rsid w:val="00FF41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9B3914F"/>
  <w15:chartTrackingRefBased/>
  <w15:docId w15:val="{B2B32111-FE2B-C147-9C6A-7424495E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61"/>
    <w:pPr>
      <w:ind w:left="720"/>
      <w:contextualSpacing/>
    </w:pPr>
  </w:style>
  <w:style w:type="table" w:styleId="PlainTable5">
    <w:name w:val="Plain Table 5"/>
    <w:basedOn w:val="TableNormal"/>
    <w:uiPriority w:val="45"/>
    <w:rsid w:val="002B60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54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8884">
      <w:bodyDiv w:val="1"/>
      <w:marLeft w:val="0"/>
      <w:marRight w:val="0"/>
      <w:marTop w:val="0"/>
      <w:marBottom w:val="0"/>
      <w:divBdr>
        <w:top w:val="none" w:sz="0" w:space="0" w:color="auto"/>
        <w:left w:val="none" w:sz="0" w:space="0" w:color="auto"/>
        <w:bottom w:val="none" w:sz="0" w:space="0" w:color="auto"/>
        <w:right w:val="none" w:sz="0" w:space="0" w:color="auto"/>
      </w:divBdr>
      <w:divsChild>
        <w:div w:id="1548448561">
          <w:marLeft w:val="640"/>
          <w:marRight w:val="0"/>
          <w:marTop w:val="0"/>
          <w:marBottom w:val="0"/>
          <w:divBdr>
            <w:top w:val="none" w:sz="0" w:space="0" w:color="auto"/>
            <w:left w:val="none" w:sz="0" w:space="0" w:color="auto"/>
            <w:bottom w:val="none" w:sz="0" w:space="0" w:color="auto"/>
            <w:right w:val="none" w:sz="0" w:space="0" w:color="auto"/>
          </w:divBdr>
        </w:div>
        <w:div w:id="1306860149">
          <w:marLeft w:val="640"/>
          <w:marRight w:val="0"/>
          <w:marTop w:val="0"/>
          <w:marBottom w:val="0"/>
          <w:divBdr>
            <w:top w:val="none" w:sz="0" w:space="0" w:color="auto"/>
            <w:left w:val="none" w:sz="0" w:space="0" w:color="auto"/>
            <w:bottom w:val="none" w:sz="0" w:space="0" w:color="auto"/>
            <w:right w:val="none" w:sz="0" w:space="0" w:color="auto"/>
          </w:divBdr>
        </w:div>
        <w:div w:id="369184042">
          <w:marLeft w:val="640"/>
          <w:marRight w:val="0"/>
          <w:marTop w:val="0"/>
          <w:marBottom w:val="0"/>
          <w:divBdr>
            <w:top w:val="none" w:sz="0" w:space="0" w:color="auto"/>
            <w:left w:val="none" w:sz="0" w:space="0" w:color="auto"/>
            <w:bottom w:val="none" w:sz="0" w:space="0" w:color="auto"/>
            <w:right w:val="none" w:sz="0" w:space="0" w:color="auto"/>
          </w:divBdr>
        </w:div>
        <w:div w:id="1682470898">
          <w:marLeft w:val="640"/>
          <w:marRight w:val="0"/>
          <w:marTop w:val="0"/>
          <w:marBottom w:val="0"/>
          <w:divBdr>
            <w:top w:val="none" w:sz="0" w:space="0" w:color="auto"/>
            <w:left w:val="none" w:sz="0" w:space="0" w:color="auto"/>
            <w:bottom w:val="none" w:sz="0" w:space="0" w:color="auto"/>
            <w:right w:val="none" w:sz="0" w:space="0" w:color="auto"/>
          </w:divBdr>
        </w:div>
        <w:div w:id="418334786">
          <w:marLeft w:val="640"/>
          <w:marRight w:val="0"/>
          <w:marTop w:val="0"/>
          <w:marBottom w:val="0"/>
          <w:divBdr>
            <w:top w:val="none" w:sz="0" w:space="0" w:color="auto"/>
            <w:left w:val="none" w:sz="0" w:space="0" w:color="auto"/>
            <w:bottom w:val="none" w:sz="0" w:space="0" w:color="auto"/>
            <w:right w:val="none" w:sz="0" w:space="0" w:color="auto"/>
          </w:divBdr>
        </w:div>
      </w:divsChild>
    </w:div>
    <w:div w:id="974796521">
      <w:bodyDiv w:val="1"/>
      <w:marLeft w:val="0"/>
      <w:marRight w:val="0"/>
      <w:marTop w:val="0"/>
      <w:marBottom w:val="0"/>
      <w:divBdr>
        <w:top w:val="none" w:sz="0" w:space="0" w:color="auto"/>
        <w:left w:val="none" w:sz="0" w:space="0" w:color="auto"/>
        <w:bottom w:val="none" w:sz="0" w:space="0" w:color="auto"/>
        <w:right w:val="none" w:sz="0" w:space="0" w:color="auto"/>
      </w:divBdr>
      <w:divsChild>
        <w:div w:id="2001693603">
          <w:marLeft w:val="640"/>
          <w:marRight w:val="0"/>
          <w:marTop w:val="0"/>
          <w:marBottom w:val="0"/>
          <w:divBdr>
            <w:top w:val="none" w:sz="0" w:space="0" w:color="auto"/>
            <w:left w:val="none" w:sz="0" w:space="0" w:color="auto"/>
            <w:bottom w:val="none" w:sz="0" w:space="0" w:color="auto"/>
            <w:right w:val="none" w:sz="0" w:space="0" w:color="auto"/>
          </w:divBdr>
        </w:div>
        <w:div w:id="1804537398">
          <w:marLeft w:val="640"/>
          <w:marRight w:val="0"/>
          <w:marTop w:val="0"/>
          <w:marBottom w:val="0"/>
          <w:divBdr>
            <w:top w:val="none" w:sz="0" w:space="0" w:color="auto"/>
            <w:left w:val="none" w:sz="0" w:space="0" w:color="auto"/>
            <w:bottom w:val="none" w:sz="0" w:space="0" w:color="auto"/>
            <w:right w:val="none" w:sz="0" w:space="0" w:color="auto"/>
          </w:divBdr>
        </w:div>
        <w:div w:id="913586131">
          <w:marLeft w:val="640"/>
          <w:marRight w:val="0"/>
          <w:marTop w:val="0"/>
          <w:marBottom w:val="0"/>
          <w:divBdr>
            <w:top w:val="none" w:sz="0" w:space="0" w:color="auto"/>
            <w:left w:val="none" w:sz="0" w:space="0" w:color="auto"/>
            <w:bottom w:val="none" w:sz="0" w:space="0" w:color="auto"/>
            <w:right w:val="none" w:sz="0" w:space="0" w:color="auto"/>
          </w:divBdr>
        </w:div>
      </w:divsChild>
    </w:div>
    <w:div w:id="1641573684">
      <w:bodyDiv w:val="1"/>
      <w:marLeft w:val="0"/>
      <w:marRight w:val="0"/>
      <w:marTop w:val="0"/>
      <w:marBottom w:val="0"/>
      <w:divBdr>
        <w:top w:val="none" w:sz="0" w:space="0" w:color="auto"/>
        <w:left w:val="none" w:sz="0" w:space="0" w:color="auto"/>
        <w:bottom w:val="none" w:sz="0" w:space="0" w:color="auto"/>
        <w:right w:val="none" w:sz="0" w:space="0" w:color="auto"/>
      </w:divBdr>
      <w:divsChild>
        <w:div w:id="927344716">
          <w:marLeft w:val="640"/>
          <w:marRight w:val="0"/>
          <w:marTop w:val="0"/>
          <w:marBottom w:val="0"/>
          <w:divBdr>
            <w:top w:val="none" w:sz="0" w:space="0" w:color="auto"/>
            <w:left w:val="none" w:sz="0" w:space="0" w:color="auto"/>
            <w:bottom w:val="none" w:sz="0" w:space="0" w:color="auto"/>
            <w:right w:val="none" w:sz="0" w:space="0" w:color="auto"/>
          </w:divBdr>
        </w:div>
        <w:div w:id="3479742">
          <w:marLeft w:val="640"/>
          <w:marRight w:val="0"/>
          <w:marTop w:val="0"/>
          <w:marBottom w:val="0"/>
          <w:divBdr>
            <w:top w:val="none" w:sz="0" w:space="0" w:color="auto"/>
            <w:left w:val="none" w:sz="0" w:space="0" w:color="auto"/>
            <w:bottom w:val="none" w:sz="0" w:space="0" w:color="auto"/>
            <w:right w:val="none" w:sz="0" w:space="0" w:color="auto"/>
          </w:divBdr>
        </w:div>
        <w:div w:id="808136323">
          <w:marLeft w:val="640"/>
          <w:marRight w:val="0"/>
          <w:marTop w:val="0"/>
          <w:marBottom w:val="0"/>
          <w:divBdr>
            <w:top w:val="none" w:sz="0" w:space="0" w:color="auto"/>
            <w:left w:val="none" w:sz="0" w:space="0" w:color="auto"/>
            <w:bottom w:val="none" w:sz="0" w:space="0" w:color="auto"/>
            <w:right w:val="none" w:sz="0" w:space="0" w:color="auto"/>
          </w:divBdr>
        </w:div>
      </w:divsChild>
    </w:div>
    <w:div w:id="1770463431">
      <w:bodyDiv w:val="1"/>
      <w:marLeft w:val="0"/>
      <w:marRight w:val="0"/>
      <w:marTop w:val="0"/>
      <w:marBottom w:val="0"/>
      <w:divBdr>
        <w:top w:val="none" w:sz="0" w:space="0" w:color="auto"/>
        <w:left w:val="none" w:sz="0" w:space="0" w:color="auto"/>
        <w:bottom w:val="none" w:sz="0" w:space="0" w:color="auto"/>
        <w:right w:val="none" w:sz="0" w:space="0" w:color="auto"/>
      </w:divBdr>
      <w:divsChild>
        <w:div w:id="1522351474">
          <w:marLeft w:val="640"/>
          <w:marRight w:val="0"/>
          <w:marTop w:val="0"/>
          <w:marBottom w:val="0"/>
          <w:divBdr>
            <w:top w:val="none" w:sz="0" w:space="0" w:color="auto"/>
            <w:left w:val="none" w:sz="0" w:space="0" w:color="auto"/>
            <w:bottom w:val="none" w:sz="0" w:space="0" w:color="auto"/>
            <w:right w:val="none" w:sz="0" w:space="0" w:color="auto"/>
          </w:divBdr>
        </w:div>
        <w:div w:id="1371999358">
          <w:marLeft w:val="640"/>
          <w:marRight w:val="0"/>
          <w:marTop w:val="0"/>
          <w:marBottom w:val="0"/>
          <w:divBdr>
            <w:top w:val="none" w:sz="0" w:space="0" w:color="auto"/>
            <w:left w:val="none" w:sz="0" w:space="0" w:color="auto"/>
            <w:bottom w:val="none" w:sz="0" w:space="0" w:color="auto"/>
            <w:right w:val="none" w:sz="0" w:space="0" w:color="auto"/>
          </w:divBdr>
        </w:div>
        <w:div w:id="1403598764">
          <w:marLeft w:val="640"/>
          <w:marRight w:val="0"/>
          <w:marTop w:val="0"/>
          <w:marBottom w:val="0"/>
          <w:divBdr>
            <w:top w:val="none" w:sz="0" w:space="0" w:color="auto"/>
            <w:left w:val="none" w:sz="0" w:space="0" w:color="auto"/>
            <w:bottom w:val="none" w:sz="0" w:space="0" w:color="auto"/>
            <w:right w:val="none" w:sz="0" w:space="0" w:color="auto"/>
          </w:divBdr>
        </w:div>
      </w:divsChild>
    </w:div>
    <w:div w:id="2122069736">
      <w:bodyDiv w:val="1"/>
      <w:marLeft w:val="0"/>
      <w:marRight w:val="0"/>
      <w:marTop w:val="0"/>
      <w:marBottom w:val="0"/>
      <w:divBdr>
        <w:top w:val="none" w:sz="0" w:space="0" w:color="auto"/>
        <w:left w:val="none" w:sz="0" w:space="0" w:color="auto"/>
        <w:bottom w:val="none" w:sz="0" w:space="0" w:color="auto"/>
        <w:right w:val="none" w:sz="0" w:space="0" w:color="auto"/>
      </w:divBdr>
      <w:divsChild>
        <w:div w:id="1624769040">
          <w:marLeft w:val="640"/>
          <w:marRight w:val="0"/>
          <w:marTop w:val="0"/>
          <w:marBottom w:val="0"/>
          <w:divBdr>
            <w:top w:val="none" w:sz="0" w:space="0" w:color="auto"/>
            <w:left w:val="none" w:sz="0" w:space="0" w:color="auto"/>
            <w:bottom w:val="none" w:sz="0" w:space="0" w:color="auto"/>
            <w:right w:val="none" w:sz="0" w:space="0" w:color="auto"/>
          </w:divBdr>
        </w:div>
        <w:div w:id="477916991">
          <w:marLeft w:val="640"/>
          <w:marRight w:val="0"/>
          <w:marTop w:val="0"/>
          <w:marBottom w:val="0"/>
          <w:divBdr>
            <w:top w:val="none" w:sz="0" w:space="0" w:color="auto"/>
            <w:left w:val="none" w:sz="0" w:space="0" w:color="auto"/>
            <w:bottom w:val="none" w:sz="0" w:space="0" w:color="auto"/>
            <w:right w:val="none" w:sz="0" w:space="0" w:color="auto"/>
          </w:divBdr>
        </w:div>
        <w:div w:id="19575610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84FEF9-0E4A-C34C-AFA8-B3EC66BED97C}"/>
      </w:docPartPr>
      <w:docPartBody>
        <w:p w:rsidR="00703284" w:rsidRDefault="00703284">
          <w:pPr>
            <w:rPr>
              <w:rFonts w:hint="eastAsia"/>
            </w:rPr>
          </w:pPr>
          <w:r w:rsidRPr="00190B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84"/>
    <w:rsid w:val="00703284"/>
    <w:rsid w:val="00B34F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2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061BD-0DCB-F04A-AE9E-8165A0219849}">
  <we:reference id="wa104382081" version="1.55.1.0" store="en-US" storeType="OMEX"/>
  <we:alternateReferences>
    <we:reference id="wa104382081" version="1.55.1.0" store="en-US" storeType="OMEX"/>
  </we:alternateReferences>
  <we:properties>
    <we:property name="MENDELEY_CITATIONS" value="[{&quot;citationID&quot;:&quot;MENDELEY_CITATION_e9150cd5-9c37-4121-8810-ac843c4720c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kxNTBjZDUtOWMzNy00MTIxLTg4MTAtYWM4NDNjNDcyMGNmIiwicHJvcGVydGllcyI6eyJub3RlSW5kZXgiOjB9LCJpc0VkaXRlZCI6ZmFsc2UsIm1hbnVhbE92ZXJyaWRlIjp7ImlzTWFudWFsbHlPdmVycmlkZGVuIjpmYWxzZSwiY2l0ZXByb2NUZXh0IjoiPHN1cD4xLDI8L3N1cD4iLCJtYW51YWxPdmVycmlkZVRleHQiOiIifSwiY2l0YXRpb25JdGVtcyI6W3siaWQiOiIxNDg1MjYwYy0zODViLTNmZDctYTgxOC0yMjJjNmUyNjY3ODUiLCJpdGVtRGF0YSI6eyJ0eXBlIjoiYXJ0aWNsZS1qb3VybmFsIiwiaWQiOiIxNDg1MjYwYy0zODViLTNmZDctYTgxOC0yMjJjNmUyNjY3ODU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&quot;,&quot;citationItems&quot;:[{&quot;id&quot;:&quot;1485260c-385b-3fd7-a818-222c6e266785&quot;,&quot;itemData&quot;:{&quot;type&quot;:&quot;article-journal&quot;,&quot;id&quot;:&quot;1485260c-385b-3fd7-a818-222c6e266785&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 2020 11:1&quot;,&quot;accessed&quot;:{&quot;date-parts&quot;:[[2024,1,20]]},&quot;DOI&quot;:&quot;10.1038/s41467-020-19741-6&quot;,&quot;ISSN&quot;:&quot;2041-1723&quot;,&quot;PMID&quot;:&quot;33298944&quot;,&quot;URL&quot;:&quot;https://www.nature.com/articles/s41467-020-19741-6&quot;,&quot;issued&quot;:{&quot;date-parts&quot;:[[2020,12,9]]},&quot;page&quot;:&quot;1-10&quot;,&quot;abstract&quot;:&quot;Anecdotal evidence suggests that Coronavirus disease 2019 (COVID-19), caused by the coronavirus SARS-CoV-2, exhibits differences in morbidity and mortality between sexes. Here, we present a meta-analysis of 3,111,714 reported global cases to demonstrate that, whilst there is no difference in the proportion of males and females with confirmed COVID-19, male patients have almost three times the odds of requiring intensive treatment unit (ITU) admission (OR = 2.84; 95% CI = 2.06, 3.92) and higher odds of death (OR = 1.39; 95% CI = 1.31,&amp;nbsp;1.47) compared to females. With few exceptions, the sex bias observed in COVID-19 is a worldwide phenomenon. An appreciation of how sex is influencing COVID-19 outcomes will have important implications for clinical management and mitigation strategies for this disease. Anecdotal reports suggest potential severity and outcome differences between sexes following infection by SARS-CoV-2. Here, the authors perform meta-analyses of more than 3 million cases collected from global public data to demonstrate that male patients with COVID-19 are 3 times more likely to require intensive care, and have ~40% higher death rate.&quot;,&quot;publisher&quot;:&quot;Nature Publishing Group&quot;,&quot;issue&quot;:&quot;1&quot;,&quot;volume&quot;:&quot;11&quot;,&quot;container-title-short&quot;:&quot;&quot;},&quot;isTemporary&quot;:false},{&quot;id&quot;:&quot;8724e6f6-3d0c-3c68-b357-48ef217417c7&quot;,&quot;itemData&quot;:{&quot;type&quot;:&quot;article-journal&quot;,&quot;id&quot;:&quot;8724e6f6-3d0c-3c68-b357-48ef217417c7&quot;,&quot;title&quot;:&quot;An Analysis of COVID-19 Mortality During the Dominancy of Alpha, Delta, and Omicron in the USA&quot;,&quot;author&quot;:[{&quot;family&quot;:&quot;Tabatabai&quot;,&quot;given&quot;:&quot;Mohammad&quot;,&quot;parse-names&quot;:false,&quot;dropping-particle&quot;:&quot;&quot;,&quot;non-dropping-particle&quot;:&quot;&quot;},{&quot;family&quot;:&quot;Juarez&quot;,&quot;given&quot;:&quot;Paul D.&quot;,&quot;parse-names&quot;:false,&quot;dropping-particle&quot;:&quot;&quot;,&quot;non-dropping-particle&quot;:&quot;&quot;},{&quot;family&quot;:&quot;Matthews-Juarez&quot;,&quot;given&quot;:&quot;Patricia&quot;,&quot;parse-names&quot;:false,&quot;dropping-particle&quot;:&quot;&quot;,&quot;non-dropping-particle&quot;:&quot;&quot;},{&quot;family&quot;:&quot;Wilus&quot;,&quot;given&quot;:&quot;Derek M.&quot;,&quot;parse-names&quot;:false,&quot;dropping-particle&quot;:&quot;&quot;,&quot;non-dropping-particle&quot;:&quot;&quot;},{&quot;family&quot;:&quot;Ramesh&quot;,&quot;given&quot;:&quot;Aramandla&quot;,&quot;parse-names&quot;:false,&quot;dropping-particle&quot;:&quot;&quot;,&quot;non-dropping-particle&quot;:&quot;&quot;},{&quot;family&quot;:&quot;Alcendor&quot;,&quot;given&quot;:&quot;Donald J.&quot;,&quot;parse-names&quot;:false,&quot;dropping-particle&quot;:&quot;&quot;,&quot;non-dropping-particle&quot;:&quot;&quot;},{&quot;family&quot;:&quot;Tabatabai&quot;,&quot;given&quot;:&quot;Niki&quot;,&quot;parse-names&quot;:false,&quot;dropping-particle&quot;:&quot;&quot;,&quot;non-dropping-particle&quot;:&quot;&quot;},{&quot;family&quot;:&quot;Singh&quot;,&quot;given&quot;:&quot;Karan P.&quot;,&quot;parse-names&quot;:false,&quot;dropping-particle&quot;:&quot;&quot;,&quot;non-dropping-particle&quot;:&quot;&quot;}],&quot;container-title&quot;:&quot;https://doi.org/10.1177/21501319231170164&quot;,&quot;accessed&quot;:{&quot;date-parts&quot;:[[2024,1,14]]},&quot;DOI&quot;:&quot;10.1177/21501319231170164&quot;,&quot;ISSN&quot;:&quot;21501327&quot;,&quot;PMID&quot;:&quot;37083205&quot;,&quot;URL&quot;:&quot;https://journals.sagepub.com/doi/10.1177/21501319231170164&quot;,&quot;issued&quot;:{&quot;date-parts&quot;:[[2023,4,21]]},&quot;abstract&quot;:&quot;Background:The objective of the study was to measure the risk of death due to COVID-19 in relation to individuals’ characteristics, and severity of their disease during the dominant periods of Alph...&quot;,&quot;publisher&quot;:&quot;SAGE PublicationsSage CA: Los Angeles, CA&quot;,&quot;volume&quot;:&quot;14&quot;,&quot;container-title-short&quot;:&quot;&quot;},&quot;isTemporary&quot;:false}]},{&quot;citationID&quot;:&quot;MENDELEY_CITATION_8f2d7b32-a2d6-49ee-aa56-aa01a2ddf8e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&quot;,&quot;citationItems&quot;:[{&quot;id&quot;:&quot;e653d9d6-290c-37b5-a4e2-d7fe33362c02&quot;,&quot;itemData&quot;:{&quot;type&quot;:&quot;book&quot;,&quot;id&quot;:&quot;e653d9d6-290c-37b5-a4e2-d7fe33362c02&quot;,&quot;title&quot;:&quot;Epidemiology in Medicine&quot;,&quot;author&quot;:[{&quot;family&quot;:&quot;Hennekens&quot;,&quot;given&quot;:&quot;H. Charles&quot;,&quot;parse-names&quot;:false,&quot;dropping-particle&quot;:&quot;&quot;,&quot;non-dropping-particle&quot;:&quot;&quot;},{&quot;family&quot;:&quot;Buring&quot;,&quot;given&quot;:&quot;Julie E.&quot;,&quot;parse-names&quot;:false,&quot;dropping-particle&quot;:&quot;&quot;,&quot;non-dropping-particle&quot;:&quot;&quot;}],&quot;editor&quot;:[{&quot;family&quot;:&quot;Mayrent&quot;,&quot;given&quot;:&quot;Sherry L.&quot;,&quot;parse-names&quot;:false,&quot;dropping-particle&quot;:&quot;&quot;,&quot;non-dropping-particle&quot;:&quot;&quot;}],&quot;issued&quot;:{&quot;date-parts&quot;:[[1987]]},&quot;publisher-place&quot;:&quot;Philadelphia&quot;,&quot;publisher&quot;:&quot;LIPPINCOTT WILLIAMS &amp; WILKINS&quot;,&quot;container-title-short&quot;:&quot;&quot;},&quot;isTemporary&quot;:false},{&quot;id&quot;:&quot;b267aae1-2d07-3970-ba29-5dc0b33a59f8&quot;,&quot;itemData&quot;:{&quot;type&quot;:&quot;book&quot;,&quot;id&quot;:&quot;b267aae1-2d07-3970-ba29-5dc0b33a59f8&quot;,&quot;title&quot;:&quot;Methods in Observational Epidemiology&quot;,&quot;author&quot;:[{&quot;family&quot;:&quot;Kelsey&quot;,&quot;given&quot;:&quot;Jennifer L.&quot;,&quot;parse-names&quot;:false,&quot;dropping-particle&quot;:&quot;&quot;,&quot;non-dropping-particle&quot;:&quot;&quot;},{&quot;family&quot;:&quot;Whittemore&quot;,&quot;given&quot;:&quot;Alice S.&quot;,&quot;parse-names&quot;:false,&quot;dropping-particle&quot;:&quot;&quot;,&quot;non-dropping-particle&quot;:&quot;&quot;},{&quot;family&quot;:&quot;Evans&quot;,&quot;given&quot;:&quot;Alfred S.&quot;,&quot;parse-names&quot;:false,&quot;dropping-particle&quot;:&quot;&quot;,&quot;non-dropping-particle&quot;:&quot;&quot;},{&quot;family&quot;:&quot;Thompson&quot;,&quot;given&quot;:&quot;W. Douglas&quot;,&quot;parse-names&quot;:false,&quot;dropping-particle&quot;:&quot;&quot;,&quot;non-dropping-particle&quot;:&quot;&quot;}],&quot;issued&quot;:{&quot;date-parts&quot;:[[1996]]},&quot;publisher-place&quot;:&quot;Oxford&quot;,&quot;publisher&quot;:&quot;Oxford University Press&quot;,&quot;container-title-short&quot;:&quot;&quot;},&quot;isTemporary&quot;:false},{&quot;id&quot;:&quot;88e1f335-b5f8-3940-8e57-b1c20c4c43a7&quot;,&quot;itemData&quot;:{&quot;type&quot;:&quot;book&quot;,&quot;id&quot;:&quot;88e1f335-b5f8-3940-8e57-b1c20c4c43a7&quot;,&quot;title&quot;:&quot;Epidemiology: An Introduction&quot;,&quot;author&quot;:[{&quot;family&quot;:&quot;Rothman&quot;,&quot;given&quot;:&quot;Kenneth J.&quot;,&quot;parse-names&quot;:false,&quot;dropping-particle&quot;:&quot;&quot;,&quot;non-dropping-particle&quot;:&quot;&quot;}],&quot;issued&quot;:{&quot;date-parts&quot;:[[2002]]},&quot;publisher-place&quot;:&quot;Oxford&quot;,&quot;publisher&quot;:&quot;Oxford University Press&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D574-E103-BB4E-9D38-247A830B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Huang</dc:creator>
  <cp:keywords/>
  <dc:description/>
  <cp:lastModifiedBy>Elijah Huang</cp:lastModifiedBy>
  <cp:revision>32</cp:revision>
  <dcterms:created xsi:type="dcterms:W3CDTF">2023-10-04T15:50:00Z</dcterms:created>
  <dcterms:modified xsi:type="dcterms:W3CDTF">2024-01-22T15:50:00Z</dcterms:modified>
</cp:coreProperties>
</file>