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pPr>
      <w:bookmarkStart w:colFirst="0" w:colLast="0" w:name="_q9hgyckmom9g" w:id="0"/>
      <w:bookmarkEnd w:id="0"/>
      <w:r w:rsidDel="00000000" w:rsidR="00000000" w:rsidRPr="00000000">
        <w:rPr>
          <w:rFonts w:ascii="Arial" w:cs="Arial" w:eastAsia="Arial" w:hAnsi="Arial"/>
          <w:b w:val="1"/>
          <w:bCs w:val="1"/>
          <w:sz w:val="40"/>
          <w:szCs w:val="40"/>
          <w:rtl w:val="0"/>
        </w:rPr>
        <w:t xml:space="preserve">Etapa 1: Investigación y Fundamentación del Proyecto</w:t>
      </w:r>
      <w:r w:rsidDel="00000000" w:rsidR="00000000" w:rsidRPr="00000000">
        <w:rPr>
          <w:rtl w:val="0"/>
        </w:rPr>
      </w:r>
    </w:p>
    <w:p w:rsidR="00000000" w:rsidDel="00000000" w:rsidP="00000000" w:rsidRDefault="00000000" w:rsidRPr="00000000" w14:paraId="00000002">
      <w:pPr>
        <w:pStyle w:val="Heading1"/>
        <w:spacing w:after="240" w:before="240" w:lineRule="auto"/>
        <w:rPr>
          <w:sz w:val="22"/>
          <w:szCs w:val="22"/>
        </w:rPr>
      </w:pPr>
      <w:bookmarkStart w:colFirst="0" w:colLast="0" w:name="_ggzd09r6k1u1" w:id="1"/>
      <w:bookmarkEnd w:id="1"/>
      <w:r w:rsidDel="00000000" w:rsidR="00000000" w:rsidRPr="00000000">
        <w:rPr>
          <w:rFonts w:ascii="Arial" w:cs="Arial" w:eastAsia="Arial" w:hAnsi="Arial"/>
          <w:b w:val="1"/>
          <w:bCs w:val="1"/>
          <w:sz w:val="22"/>
          <w:szCs w:val="22"/>
          <w:rtl w:val="0"/>
        </w:rPr>
        <w:t xml:space="preserve">Suite de Videojuegos Educativos | Prevención y Concientización: Pantallas y Redes Sociales</w:t>
      </w:r>
      <w:r w:rsidDel="00000000" w:rsidR="00000000" w:rsidRPr="00000000">
        <w:rPr>
          <w:rtl w:val="0"/>
        </w:rPr>
      </w:r>
    </w:p>
    <w:p w:rsidR="00000000" w:rsidDel="00000000" w:rsidP="00000000" w:rsidRDefault="00000000" w:rsidRPr="00000000" w14:paraId="00000003">
      <w:pPr>
        <w:pStyle w:val="Heading3"/>
        <w:spacing w:before="280" w:lineRule="auto"/>
        <w:rPr/>
      </w:pPr>
      <w:bookmarkStart w:colFirst="0" w:colLast="0" w:name="_qd603p6s4wkn" w:id="2"/>
      <w:bookmarkEnd w:id="2"/>
      <w:r w:rsidDel="00000000" w:rsidR="00000000" w:rsidRPr="00000000">
        <w:rPr>
          <w:rFonts w:ascii="Arial" w:cs="Arial" w:eastAsia="Arial" w:hAnsi="Arial"/>
          <w:b w:val="1"/>
          <w:bCs w:val="1"/>
          <w:color w:val="000000"/>
          <w:sz w:val="26"/>
          <w:szCs w:val="26"/>
          <w:rtl w:val="0"/>
        </w:rPr>
        <w:t xml:space="preserve">1. Público Objetivo</w:t>
      </w:r>
      <w:r w:rsidDel="00000000" w:rsidR="00000000" w:rsidRPr="00000000">
        <w:rPr>
          <w:rtl w:val="0"/>
        </w:rPr>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Arial" w:cs="Arial" w:eastAsia="Arial" w:hAnsi="Arial"/>
          <w:b w:val="1"/>
          <w:bCs w:val="1"/>
          <w:sz w:val="22"/>
          <w:szCs w:val="22"/>
          <w:rtl w:val="0"/>
        </w:rPr>
        <w:t xml:space="preserve">Rango etario específico:</w:t>
      </w:r>
      <w:r w:rsidDel="00000000" w:rsidR="00000000" w:rsidRPr="00000000">
        <w:rPr>
          <w:rFonts w:ascii="Arial" w:cs="Arial" w:eastAsia="Arial" w:hAnsi="Arial"/>
          <w:i w:val="1"/>
          <w:iCs w:val="1"/>
          <w:sz w:val="22"/>
          <w:szCs w:val="22"/>
          <w:rtl w:val="0"/>
        </w:rPr>
        <w:t xml:space="preserve"> 13 a 16 años (adolescencia temprana y media).</w:t>
        <w:br w:type="textWrapping"/>
        <w:t xml:space="preserve">Justificación: Es la etapa en la que se consolida el uso del primer smartphone propio sin supervisión adulta continua. Coincide con el pico de vulnerabilidad a la necesidad de validación externa, el miedo a quedar excluido (FOMO: Fear of Missing Out) y la adopción de dinámicas de comparación social en entornos digitales.</w:t>
      </w:r>
      <w:r w:rsidDel="00000000" w:rsidR="00000000" w:rsidRPr="00000000">
        <w:rPr>
          <w:rtl w:val="0"/>
        </w:rPr>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Arial" w:cs="Arial" w:eastAsia="Arial" w:hAnsi="Arial"/>
          <w:b w:val="1"/>
          <w:bCs w:val="1"/>
          <w:sz w:val="22"/>
          <w:szCs w:val="22"/>
          <w:rtl w:val="0"/>
        </w:rPr>
        <w:t xml:space="preserve">Contexto de uso:</w:t>
      </w:r>
      <w:r w:rsidDel="00000000" w:rsidR="00000000" w:rsidRPr="00000000">
        <w:rPr>
          <w:rFonts w:ascii="Arial" w:cs="Arial" w:eastAsia="Arial" w:hAnsi="Arial"/>
          <w:i w:val="1"/>
          <w:iCs w:val="1"/>
          <w:sz w:val="22"/>
          <w:szCs w:val="22"/>
          <w:rtl w:val="0"/>
        </w:rPr>
        <w:t xml:space="preserve"> Ámbito mixto. Individual y autónomo en el teléfono personal (en el hogar o traslados), y colectivo como disparador pedagógico en talleres escolares de ciudadanía digital y tutorías.</w:t>
      </w:r>
      <w:r w:rsidDel="00000000" w:rsidR="00000000" w:rsidRPr="00000000">
        <w:rPr>
          <w:rtl w:val="0"/>
        </w:rPr>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Fonts w:ascii="Arial" w:cs="Arial" w:eastAsia="Arial" w:hAnsi="Arial"/>
          <w:b w:val="1"/>
          <w:bCs w:val="1"/>
          <w:sz w:val="22"/>
          <w:szCs w:val="22"/>
          <w:rtl w:val="0"/>
        </w:rPr>
        <w:t xml:space="preserve">Familiaridad con videojuegos:</w:t>
      </w:r>
      <w:r w:rsidDel="00000000" w:rsidR="00000000" w:rsidRPr="00000000">
        <w:rPr>
          <w:rFonts w:ascii="Arial" w:cs="Arial" w:eastAsia="Arial" w:hAnsi="Arial"/>
          <w:i w:val="1"/>
          <w:iCs w:val="1"/>
          <w:sz w:val="22"/>
          <w:szCs w:val="22"/>
          <w:rtl w:val="0"/>
        </w:rPr>
        <w:t xml:space="preserve"> Media. Cuentan con dominio natural de pantallas táctiles, navegación por tarjetas/historias, gestos de deslizamiento (swipe) y dinámicas simples de simulación, respuesta rápida y toma de decisiones.</w:t>
      </w:r>
      <w:r w:rsidDel="00000000" w:rsidR="00000000" w:rsidRPr="00000000">
        <w:rPr>
          <w:rtl w:val="0"/>
        </w:rPr>
      </w:r>
    </w:p>
    <w:p w:rsidR="00000000" w:rsidDel="00000000" w:rsidP="00000000" w:rsidRDefault="00000000" w:rsidRPr="00000000" w14:paraId="00000007">
      <w:pPr>
        <w:pStyle w:val="Heading3"/>
        <w:spacing w:before="280" w:lineRule="auto"/>
        <w:rPr/>
      </w:pPr>
      <w:bookmarkStart w:colFirst="0" w:colLast="0" w:name="_jnq6baldjsl5" w:id="3"/>
      <w:bookmarkEnd w:id="3"/>
      <w:r w:rsidDel="00000000" w:rsidR="00000000" w:rsidRPr="00000000">
        <w:rPr>
          <w:rFonts w:ascii="Arial" w:cs="Arial" w:eastAsia="Arial" w:hAnsi="Arial"/>
          <w:b w:val="1"/>
          <w:bCs w:val="1"/>
          <w:color w:val="000000"/>
          <w:sz w:val="26"/>
          <w:szCs w:val="26"/>
          <w:rtl w:val="0"/>
        </w:rPr>
        <w:t xml:space="preserve">2. Temática Elegida y Justificación</w:t>
      </w:r>
      <w:r w:rsidDel="00000000" w:rsidR="00000000" w:rsidRPr="00000000">
        <w:rPr>
          <w:rtl w:val="0"/>
        </w:rPr>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Fonts w:ascii="Arial" w:cs="Arial" w:eastAsia="Arial" w:hAnsi="Arial"/>
          <w:b w:val="1"/>
          <w:bCs w:val="1"/>
          <w:sz w:val="22"/>
          <w:szCs w:val="22"/>
          <w:rtl w:val="0"/>
        </w:rPr>
        <w:t xml:space="preserve">Temática:</w:t>
      </w:r>
      <w:r w:rsidDel="00000000" w:rsidR="00000000" w:rsidRPr="00000000">
        <w:rPr>
          <w:rFonts w:ascii="Arial" w:cs="Arial" w:eastAsia="Arial" w:hAnsi="Arial"/>
          <w:i w:val="1"/>
          <w:iCs w:val="1"/>
          <w:sz w:val="22"/>
          <w:szCs w:val="22"/>
          <w:rtl w:val="0"/>
        </w:rPr>
        <w:t xml:space="preserve"> Pantallas y redes sociales (Consumo problemático, diseño persuasivo y bienestar socioemocional).</w:t>
      </w:r>
      <w:r w:rsidDel="00000000" w:rsidR="00000000" w:rsidRPr="00000000">
        <w:rPr>
          <w:rtl w:val="0"/>
        </w:rPr>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Fonts w:ascii="Arial" w:cs="Arial" w:eastAsia="Arial" w:hAnsi="Arial"/>
          <w:b w:val="1"/>
          <w:bCs w:val="1"/>
          <w:sz w:val="22"/>
          <w:szCs w:val="22"/>
          <w:rtl w:val="0"/>
        </w:rPr>
        <w:t xml:space="preserve">Justificación y alcance:</w:t>
      </w:r>
      <w:r w:rsidDel="00000000" w:rsidR="00000000" w:rsidRPr="00000000">
        <w:rPr>
          <w:rFonts w:ascii="Arial" w:cs="Arial" w:eastAsia="Arial" w:hAnsi="Arial"/>
          <w:i w:val="1"/>
          <w:iCs w:val="1"/>
          <w:sz w:val="22"/>
          <w:szCs w:val="22"/>
          <w:rtl w:val="0"/>
        </w:rPr>
        <w:t xml:space="preserve"> El smartphone es una herramienta cotidiana indispensable para estudiar y socializar; por ende, el objetivo no es la abstinencia o desconexión total, sino desnaturalizar hábitos compulsivos invisibilizados. Para abordar esta problemática de forma integral sin cansar al usuario con un único estilo de juego, el proyecto se plantea como una app contenedora que integra una suite de 4 minijuegos complementarios, cubriendo la toma de decisiones, la manipulación algorítmica, los mitos populares y el impacto del scroll infinito en el descanso.</w:t>
      </w:r>
      <w:r w:rsidDel="00000000" w:rsidR="00000000" w:rsidRPr="00000000">
        <w:rPr>
          <w:rtl w:val="0"/>
        </w:rPr>
      </w:r>
    </w:p>
    <w:p w:rsidR="00000000" w:rsidDel="00000000" w:rsidP="00000000" w:rsidRDefault="00000000" w:rsidRPr="00000000" w14:paraId="0000000A">
      <w:pPr>
        <w:pStyle w:val="Heading3"/>
        <w:spacing w:before="280" w:lineRule="auto"/>
        <w:rPr/>
      </w:pPr>
      <w:bookmarkStart w:colFirst="0" w:colLast="0" w:name="_camsgqsd7jk" w:id="4"/>
      <w:bookmarkEnd w:id="4"/>
      <w:r w:rsidDel="00000000" w:rsidR="00000000" w:rsidRPr="00000000">
        <w:rPr>
          <w:rFonts w:ascii="Arial" w:cs="Arial" w:eastAsia="Arial" w:hAnsi="Arial"/>
          <w:b w:val="1"/>
          <w:bCs w:val="1"/>
          <w:color w:val="000000"/>
          <w:sz w:val="26"/>
          <w:szCs w:val="26"/>
          <w:rtl w:val="0"/>
        </w:rPr>
        <w:t xml:space="preserve">3. Investigación y Fuentes Confiables</w:t>
      </w:r>
      <w:r w:rsidDel="00000000" w:rsidR="00000000" w:rsidRPr="00000000">
        <w:rPr>
          <w:rtl w:val="0"/>
        </w:rPr>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Fonts w:ascii="Arial" w:cs="Arial" w:eastAsia="Arial" w:hAnsi="Arial"/>
          <w:b w:val="1"/>
          <w:bCs w:val="1"/>
          <w:sz w:val="22"/>
          <w:szCs w:val="22"/>
          <w:rtl w:val="0"/>
        </w:rPr>
        <w:t xml:space="preserve">Fuente 1: UNICEF Argentina — Estudio "Zoom a las infancias y adolescencias en la era digital"</w:t>
      </w:r>
      <w:r w:rsidDel="00000000" w:rsidR="00000000" w:rsidRPr="00000000">
        <w:rPr>
          <w:rtl w:val="0"/>
        </w:rPr>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bCs w:val="1"/>
          <w:i w:val="1"/>
          <w:iCs w:val="1"/>
          <w:sz w:val="22"/>
          <w:szCs w:val="22"/>
          <w:rtl w:val="0"/>
        </w:rPr>
        <w:t xml:space="preserve">Referencia y enlace</w:t>
      </w:r>
      <w:r w:rsidDel="00000000" w:rsidR="00000000" w:rsidRPr="00000000">
        <w:rPr>
          <w:rFonts w:ascii="Arial" w:cs="Arial" w:eastAsia="Arial" w:hAnsi="Arial"/>
          <w:i w:val="1"/>
          <w:iCs w:val="1"/>
          <w:sz w:val="22"/>
          <w:szCs w:val="22"/>
          <w:rtl w:val="0"/>
        </w:rPr>
        <w:t xml:space="preserve">: UNICEF Argentina. Documento técnico oficial. Fuente:</w:t>
      </w:r>
      <w:r w:rsidDel="00000000" w:rsidR="00000000" w:rsidRPr="00000000">
        <w:rPr>
          <w:i w:val="1"/>
          <w:iCs w:val="1"/>
          <w:rtl w:val="0"/>
        </w:rPr>
        <w:t xml:space="preserve"> </w:t>
      </w:r>
      <w:hyperlink r:id="rId6">
        <w:r w:rsidDel="00000000" w:rsidR="00000000" w:rsidRPr="00000000">
          <w:rPr>
            <w:i w:val="1"/>
            <w:iCs w:val="1"/>
            <w:color w:val="1155cc"/>
            <w:u w:val="single"/>
            <w:rtl w:val="0"/>
          </w:rPr>
          <w:t xml:space="preserve">Enlace Aquí</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bCs w:val="1"/>
          <w:i w:val="1"/>
          <w:iCs w:val="1"/>
          <w:sz w:val="22"/>
          <w:szCs w:val="22"/>
          <w:rtl w:val="0"/>
        </w:rPr>
        <w:t xml:space="preserve">Dato/Estadística</w:t>
      </w:r>
      <w:r w:rsidDel="00000000" w:rsidR="00000000" w:rsidRPr="00000000">
        <w:rPr>
          <w:rFonts w:ascii="Arial" w:cs="Arial" w:eastAsia="Arial" w:hAnsi="Arial"/>
          <w:i w:val="1"/>
          <w:iCs w:val="1"/>
          <w:sz w:val="22"/>
          <w:szCs w:val="22"/>
          <w:rtl w:val="0"/>
        </w:rPr>
        <w:t xml:space="preserve">: El estudio documenta un acceso tecnológico universal y temprano: el 95% de los chicos de 9 a 17 años cuenta con celular propio y accede por primera vez a los 9,6 años promedio (descendiendo a 7,7 años en las cohortes más jóvenes). Asimismo, 1 de cada 2 adolescentes de 12 a 17 años reporta experimentar usos problemáticos de estas tecnologías: un 30% afirma que su rendimiento escolar empeoró por estar conectado, un 24% intentó sin éxito reducir el tiempo de uso diario, y un 20% reconoce haber dejado de dormir o comer por permanecer frente a la pantalla.</w:t>
      </w:r>
      <w:r w:rsidDel="00000000" w:rsidR="00000000" w:rsidRPr="00000000">
        <w:rPr>
          <w:rtl w:val="0"/>
        </w:rPr>
      </w:r>
    </w:p>
    <w:p w:rsidR="00000000" w:rsidDel="00000000" w:rsidP="00000000" w:rsidRDefault="00000000" w:rsidRPr="00000000" w14:paraId="0000000E">
      <w:pPr>
        <w:numPr>
          <w:ilvl w:val="1"/>
          <w:numId w:val="4"/>
        </w:numPr>
        <w:spacing w:after="240" w:before="0" w:beforeAutospacing="0" w:lineRule="auto"/>
        <w:ind w:left="1440" w:hanging="360"/>
      </w:pPr>
      <w:r w:rsidDel="00000000" w:rsidR="00000000" w:rsidRPr="00000000">
        <w:rPr>
          <w:b w:val="1"/>
          <w:bCs w:val="1"/>
          <w:i w:val="1"/>
          <w:iCs w:val="1"/>
          <w:sz w:val="22"/>
          <w:szCs w:val="22"/>
          <w:rtl w:val="0"/>
        </w:rPr>
        <w:t xml:space="preserve">Mito que desmiente</w:t>
      </w:r>
      <w:r w:rsidDel="00000000" w:rsidR="00000000" w:rsidRPr="00000000">
        <w:rPr>
          <w:rFonts w:ascii="Arial" w:cs="Arial" w:eastAsia="Arial" w:hAnsi="Arial"/>
          <w:i w:val="1"/>
          <w:iCs w:val="1"/>
          <w:sz w:val="22"/>
          <w:szCs w:val="22"/>
          <w:rtl w:val="0"/>
        </w:rPr>
        <w:t xml:space="preserve">: "El uso continuo del celular es una actividad de ocio inofensiva que los propios adolescentes pueden autorregular cuando lo deciden". La encuesta demuestra que la autorregulación falla en un porcentaje significativo de jóvenes debido a los esquemas algorítmicos diseñados para prolongar el tiempo de uso, provocando desplazamiento de horas de descanso, somnolencia diurna y la recomendación médica explícita de retirar las pantallas del dormitorio al menos una hora antes de dormir.</w:t>
      </w:r>
      <w:r w:rsidDel="00000000" w:rsidR="00000000" w:rsidRPr="00000000">
        <w:rPr>
          <w:rtl w:val="0"/>
        </w:rPr>
      </w:r>
    </w:p>
    <w:p w:rsidR="00000000" w:rsidDel="00000000" w:rsidP="00000000" w:rsidRDefault="00000000" w:rsidRPr="00000000" w14:paraId="0000000F">
      <w:pPr>
        <w:spacing w:after="240" w:before="240" w:lineRule="auto"/>
        <w:ind w:left="1440" w:firstLine="0"/>
        <w:rPr>
          <w:i w:val="1"/>
          <w:iCs w:val="1"/>
        </w:rPr>
      </w:pPr>
      <w:r w:rsidDel="00000000" w:rsidR="00000000" w:rsidRPr="00000000">
        <w:rPr>
          <w:rtl w:val="0"/>
        </w:rPr>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Fonts w:ascii="Arial" w:cs="Arial" w:eastAsia="Arial" w:hAnsi="Arial"/>
          <w:b w:val="1"/>
          <w:bCs w:val="1"/>
          <w:sz w:val="22"/>
          <w:szCs w:val="22"/>
          <w:rtl w:val="0"/>
        </w:rPr>
        <w:t xml:space="preserve">Fuente 2: Sociedad Argentina de Pediatría (SAP) — "Guía de uso de pantallas en la infancia y adolescencia"</w:t>
      </w:r>
      <w:r w:rsidDel="00000000" w:rsidR="00000000" w:rsidRPr="00000000">
        <w:rPr>
          <w:rtl w:val="0"/>
        </w:rPr>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bCs w:val="1"/>
          <w:i w:val="1"/>
          <w:iCs w:val="1"/>
          <w:sz w:val="22"/>
          <w:szCs w:val="22"/>
          <w:rtl w:val="0"/>
        </w:rPr>
        <w:t xml:space="preserve">Referencia y enlace</w:t>
      </w:r>
      <w:r w:rsidDel="00000000" w:rsidR="00000000" w:rsidRPr="00000000">
        <w:rPr>
          <w:rFonts w:ascii="Arial" w:cs="Arial" w:eastAsia="Arial" w:hAnsi="Arial"/>
          <w:i w:val="1"/>
          <w:iCs w:val="1"/>
          <w:sz w:val="22"/>
          <w:szCs w:val="22"/>
          <w:rtl w:val="0"/>
        </w:rPr>
        <w:t xml:space="preserve">: Subcomisión de TICs de la SAP (octubre de 2023). Documento oficial</w:t>
      </w:r>
      <w:r w:rsidDel="00000000" w:rsidR="00000000" w:rsidRPr="00000000">
        <w:rPr>
          <w:i w:val="1"/>
          <w:iCs w:val="1"/>
          <w:rtl w:val="0"/>
        </w:rPr>
        <w:t xml:space="preserve">. Fuente: </w:t>
      </w:r>
      <w:hyperlink r:id="rId7">
        <w:r w:rsidDel="00000000" w:rsidR="00000000" w:rsidRPr="00000000">
          <w:rPr>
            <w:i w:val="1"/>
            <w:iCs w:val="1"/>
            <w:color w:val="1155cc"/>
            <w:u w:val="single"/>
            <w:rtl w:val="0"/>
          </w:rPr>
          <w:t xml:space="preserve">Enlace aquí</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i w:val="1"/>
          <w:iCs w:val="1"/>
          <w:sz w:val="22"/>
          <w:szCs w:val="22"/>
          <w:rtl w:val="0"/>
        </w:rPr>
        <w:t xml:space="preserve">Dato/Estadística</w:t>
      </w:r>
      <w:r w:rsidDel="00000000" w:rsidR="00000000" w:rsidRPr="00000000">
        <w:rPr>
          <w:rFonts w:ascii="Arial" w:cs="Arial" w:eastAsia="Arial" w:hAnsi="Arial"/>
          <w:i w:val="1"/>
          <w:iCs w:val="1"/>
          <w:sz w:val="22"/>
          <w:szCs w:val="22"/>
          <w:rtl w:val="0"/>
        </w:rPr>
        <w:t xml:space="preserve">: La SAP establece como umbral de riesgo clínico la exposición a pantallas por más de 2 horas diarias, señalando que la sobreexposición en cerebros en maduración reduce la memoria y la atención, e incrementa el riesgo de aislamiento social, trastornos de ansiedad, depresión y bajo rendimiento escolar. Asimismo, en preadolescentes y adolescentes se advierte la aparición de conductas problemáticas definidas por la incapacidad de discontinuar la conexión a pesar de sus consecuencias negativas, recomendando de manera explícita retirar los dispositivos de las habitaciones y evitar su uso durante la hora previa a dormir para no alterar las rutinas de descanso.</w:t>
      </w:r>
      <w:r w:rsidDel="00000000" w:rsidR="00000000" w:rsidRPr="00000000">
        <w:rPr>
          <w:rtl w:val="0"/>
        </w:rPr>
      </w:r>
    </w:p>
    <w:p w:rsidR="00000000" w:rsidDel="00000000" w:rsidP="00000000" w:rsidRDefault="00000000" w:rsidRPr="00000000" w14:paraId="00000013">
      <w:pPr>
        <w:numPr>
          <w:ilvl w:val="1"/>
          <w:numId w:val="4"/>
        </w:numPr>
        <w:spacing w:after="240" w:before="0" w:beforeAutospacing="0" w:lineRule="auto"/>
        <w:ind w:left="1440" w:hanging="360"/>
      </w:pPr>
      <w:r w:rsidDel="00000000" w:rsidR="00000000" w:rsidRPr="00000000">
        <w:rPr>
          <w:b w:val="1"/>
          <w:bCs w:val="1"/>
          <w:i w:val="1"/>
          <w:iCs w:val="1"/>
          <w:sz w:val="22"/>
          <w:szCs w:val="22"/>
          <w:rtl w:val="0"/>
        </w:rPr>
        <w:t xml:space="preserve">Mito que desmiente</w:t>
      </w:r>
      <w:r w:rsidDel="00000000" w:rsidR="00000000" w:rsidRPr="00000000">
        <w:rPr>
          <w:rFonts w:ascii="Arial" w:cs="Arial" w:eastAsia="Arial" w:hAnsi="Arial"/>
          <w:i w:val="1"/>
          <w:iCs w:val="1"/>
          <w:sz w:val="22"/>
          <w:szCs w:val="22"/>
          <w:rtl w:val="0"/>
        </w:rPr>
        <w:t xml:space="preserve">: "Mirar el celular antes de dormir o tenerlo en la habitación no perjudica la salud del adolescente si este cumple con sus obligaciones". La guía clínica demuestra que la presencia de pantallas en los dormitorios desplaza actividades biológicas vitales (principalmente el sueño) y que la falta de corte antes de acostarse interfiere con la autorregulación psicofísica y el equilibrio emocional.</w:t>
      </w:r>
      <w:r w:rsidDel="00000000" w:rsidR="00000000" w:rsidRPr="00000000">
        <w:rPr>
          <w:rtl w:val="0"/>
        </w:rPr>
      </w:r>
    </w:p>
    <w:p w:rsidR="00000000" w:rsidDel="00000000" w:rsidP="00000000" w:rsidRDefault="00000000" w:rsidRPr="00000000" w14:paraId="00000014">
      <w:pPr>
        <w:spacing w:after="240" w:before="240" w:lineRule="auto"/>
        <w:ind w:left="1440" w:firstLine="0"/>
        <w:rPr/>
      </w:pPr>
      <w:r w:rsidDel="00000000" w:rsidR="00000000" w:rsidRPr="00000000">
        <w:rPr>
          <w:rtl w:val="0"/>
        </w:rPr>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Fonts w:ascii="Arial" w:cs="Arial" w:eastAsia="Arial" w:hAnsi="Arial"/>
          <w:b w:val="1"/>
          <w:bCs w:val="1"/>
          <w:sz w:val="22"/>
          <w:szCs w:val="22"/>
          <w:rtl w:val="0"/>
        </w:rPr>
        <w:t xml:space="preserve">Fuente 3: Center for Humane Technology — "Issue Guide 4: Seeing the Consequences"</w:t>
      </w:r>
      <w:r w:rsidDel="00000000" w:rsidR="00000000" w:rsidRPr="00000000">
        <w:rPr>
          <w:rtl w:val="0"/>
        </w:rPr>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bCs w:val="1"/>
          <w:i w:val="1"/>
          <w:iCs w:val="1"/>
          <w:sz w:val="22"/>
          <w:szCs w:val="22"/>
          <w:rtl w:val="0"/>
        </w:rPr>
        <w:t xml:space="preserve">Referencia y enlace</w:t>
      </w:r>
      <w:r w:rsidDel="00000000" w:rsidR="00000000" w:rsidRPr="00000000">
        <w:rPr>
          <w:rFonts w:ascii="Arial" w:cs="Arial" w:eastAsia="Arial" w:hAnsi="Arial"/>
          <w:i w:val="1"/>
          <w:iCs w:val="1"/>
          <w:sz w:val="22"/>
          <w:szCs w:val="22"/>
          <w:rtl w:val="0"/>
        </w:rPr>
        <w:t xml:space="preserve">: Guía técnica sobre consecuencias del diseño persuasivo</w:t>
      </w:r>
      <w:r w:rsidDel="00000000" w:rsidR="00000000" w:rsidRPr="00000000">
        <w:rPr>
          <w:i w:val="1"/>
          <w:iCs w:val="1"/>
          <w:rtl w:val="0"/>
        </w:rPr>
        <w:t xml:space="preserve">. Fuente: </w:t>
      </w:r>
      <w:hyperlink r:id="rId8">
        <w:r w:rsidDel="00000000" w:rsidR="00000000" w:rsidRPr="00000000">
          <w:rPr>
            <w:i w:val="1"/>
            <w:iCs w:val="1"/>
            <w:color w:val="1155cc"/>
            <w:u w:val="single"/>
            <w:rtl w:val="0"/>
          </w:rPr>
          <w:t xml:space="preserve">Enlace Aquí</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bCs w:val="1"/>
          <w:i w:val="1"/>
          <w:iCs w:val="1"/>
          <w:sz w:val="22"/>
          <w:szCs w:val="22"/>
          <w:rtl w:val="0"/>
        </w:rPr>
        <w:t xml:space="preserve">Dato/Estadística</w:t>
      </w:r>
      <w:r w:rsidDel="00000000" w:rsidR="00000000" w:rsidRPr="00000000">
        <w:rPr>
          <w:rFonts w:ascii="Arial" w:cs="Arial" w:eastAsia="Arial" w:hAnsi="Arial"/>
          <w:i w:val="1"/>
          <w:iCs w:val="1"/>
          <w:sz w:val="22"/>
          <w:szCs w:val="22"/>
          <w:rtl w:val="0"/>
        </w:rPr>
        <w:t xml:space="preserve">: La guía expone evidencias científicas sobre el costo cognitivo y conductual del secuestro de la atención: documenta que el uso intensivo de redes sociales durante el día genera un impacto inmediato medible en un rendimiento más débil de la memoria y la concentración al día siguiente. Asimismo, demuestra cómo los algoritmos optimizados para retener al usuario favorecen la viralización de contenidos polémicos e inexactos (las noticias falsas se propagan 6 veces más rápido que las verdaderas) y activan dependencias comparables a las de la industria de la comida rápida.</w:t>
      </w:r>
      <w:r w:rsidDel="00000000" w:rsidR="00000000" w:rsidRPr="00000000">
        <w:rPr>
          <w:rtl w:val="0"/>
        </w:rPr>
      </w:r>
    </w:p>
    <w:p w:rsidR="00000000" w:rsidDel="00000000" w:rsidP="00000000" w:rsidRDefault="00000000" w:rsidRPr="00000000" w14:paraId="00000018">
      <w:pPr>
        <w:numPr>
          <w:ilvl w:val="1"/>
          <w:numId w:val="4"/>
        </w:numPr>
        <w:spacing w:after="240" w:before="0" w:beforeAutospacing="0" w:lineRule="auto"/>
        <w:ind w:left="1440" w:hanging="360"/>
      </w:pPr>
      <w:r w:rsidDel="00000000" w:rsidR="00000000" w:rsidRPr="00000000">
        <w:rPr>
          <w:b w:val="1"/>
          <w:bCs w:val="1"/>
          <w:i w:val="1"/>
          <w:iCs w:val="1"/>
          <w:sz w:val="22"/>
          <w:szCs w:val="22"/>
          <w:rtl w:val="0"/>
        </w:rPr>
        <w:t xml:space="preserve">Mito que desmiente</w:t>
      </w:r>
      <w:r w:rsidDel="00000000" w:rsidR="00000000" w:rsidRPr="00000000">
        <w:rPr>
          <w:rFonts w:ascii="Arial" w:cs="Arial" w:eastAsia="Arial" w:hAnsi="Arial"/>
          <w:i w:val="1"/>
          <w:iCs w:val="1"/>
          <w:sz w:val="22"/>
          <w:szCs w:val="22"/>
          <w:rtl w:val="0"/>
        </w:rPr>
        <w:t xml:space="preserve">: "El uso desmedido de las redes sociales y pantallas es exclusivamente un fallo de autorregulación o debilidad de carácter del adolescente". La investigación prueba que modificar la conducta individual no basta porque las aplicaciones emplean algoritmos diseñados sistemáticamente para doblegar la voluntad consciente y extraer tiempo de permanencia con fines comerciales.</w:t>
      </w:r>
      <w:r w:rsidDel="00000000" w:rsidR="00000000" w:rsidRPr="00000000">
        <w:rPr>
          <w:rtl w:val="0"/>
        </w:rPr>
      </w:r>
    </w:p>
    <w:p w:rsidR="00000000" w:rsidDel="00000000" w:rsidP="00000000" w:rsidRDefault="00000000" w:rsidRPr="00000000" w14:paraId="00000019">
      <w:pPr>
        <w:pStyle w:val="Heading3"/>
        <w:spacing w:before="280" w:lineRule="auto"/>
        <w:rPr/>
      </w:pPr>
      <w:bookmarkStart w:colFirst="0" w:colLast="0" w:name="_goz45tco5czx" w:id="5"/>
      <w:bookmarkEnd w:id="5"/>
      <w:r w:rsidDel="00000000" w:rsidR="00000000" w:rsidRPr="00000000">
        <w:rPr>
          <w:rFonts w:ascii="Arial" w:cs="Arial" w:eastAsia="Arial" w:hAnsi="Arial"/>
          <w:b w:val="1"/>
          <w:bCs w:val="1"/>
          <w:color w:val="000000"/>
          <w:sz w:val="26"/>
          <w:szCs w:val="26"/>
          <w:rtl w:val="0"/>
        </w:rPr>
        <w:t xml:space="preserve">4. Relevamiento de Aplicaciones Existentes (Gratuitas)</w:t>
      </w:r>
      <w:r w:rsidDel="00000000" w:rsidR="00000000" w:rsidRPr="00000000">
        <w:rPr>
          <w:rtl w:val="0"/>
        </w:rPr>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Fonts w:ascii="Arial" w:cs="Arial" w:eastAsia="Arial" w:hAnsi="Arial"/>
          <w:b w:val="1"/>
          <w:bCs w:val="1"/>
          <w:sz w:val="22"/>
          <w:szCs w:val="22"/>
          <w:rtl w:val="0"/>
        </w:rPr>
        <w:t xml:space="preserve">App 1: Forest: Stay Focused (Android / iOS — Gratuita básica)</w:t>
      </w:r>
      <w:r w:rsidDel="00000000" w:rsidR="00000000" w:rsidRPr="00000000">
        <w:rPr>
          <w:rtl w:val="0"/>
        </w:rPr>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bCs w:val="1"/>
          <w:i w:val="1"/>
          <w:iCs w:val="1"/>
          <w:sz w:val="22"/>
          <w:szCs w:val="22"/>
          <w:rtl w:val="0"/>
        </w:rPr>
        <w:t xml:space="preserve">Propuesta y diseño</w:t>
      </w:r>
      <w:r w:rsidDel="00000000" w:rsidR="00000000" w:rsidRPr="00000000">
        <w:rPr>
          <w:rFonts w:ascii="Arial" w:cs="Arial" w:eastAsia="Arial" w:hAnsi="Arial"/>
          <w:i w:val="1"/>
          <w:iCs w:val="1"/>
          <w:sz w:val="22"/>
          <w:szCs w:val="22"/>
          <w:rtl w:val="0"/>
        </w:rPr>
        <w:t xml:space="preserve">: Gamifica el tiempo libre de pantallas plantando una semilla virtual que crece hasta convertirse en árbol si el usuario no sale de la app durante un lapso fijado (25-50 min). Si la app se cierra para abrir redes, el árbol se seca.</w:t>
      </w:r>
      <w:r w:rsidDel="00000000" w:rsidR="00000000" w:rsidRPr="00000000">
        <w:rPr>
          <w:rtl w:val="0"/>
        </w:rPr>
      </w:r>
    </w:p>
    <w:p w:rsidR="00000000" w:rsidDel="00000000" w:rsidP="00000000" w:rsidRDefault="00000000" w:rsidRPr="00000000" w14:paraId="0000001C">
      <w:pPr>
        <w:numPr>
          <w:ilvl w:val="1"/>
          <w:numId w:val="5"/>
        </w:numPr>
        <w:spacing w:after="240" w:before="0" w:beforeAutospacing="0" w:lineRule="auto"/>
        <w:ind w:left="1440" w:hanging="360"/>
      </w:pPr>
      <w:r w:rsidDel="00000000" w:rsidR="00000000" w:rsidRPr="00000000">
        <w:rPr>
          <w:b w:val="1"/>
          <w:bCs w:val="1"/>
          <w:i w:val="1"/>
          <w:iCs w:val="1"/>
          <w:sz w:val="22"/>
          <w:szCs w:val="22"/>
          <w:rtl w:val="0"/>
        </w:rPr>
        <w:t xml:space="preserve">Evaluación crítica</w:t>
      </w:r>
      <w:r w:rsidDel="00000000" w:rsidR="00000000" w:rsidRPr="00000000">
        <w:rPr>
          <w:rFonts w:ascii="Arial" w:cs="Arial" w:eastAsia="Arial" w:hAnsi="Arial"/>
          <w:i w:val="1"/>
          <w:iCs w:val="1"/>
          <w:sz w:val="22"/>
          <w:szCs w:val="22"/>
          <w:rtl w:val="0"/>
        </w:rPr>
        <w:t xml:space="preserve">: Funciona muy bien como incentivo visual de autocontrol inmediato. Sin embargo, no enseña qué mecanismos generan la atracción por el teléfono ni promueve un cambio cognitivo profundo; actúa solo como una barrera punitiva o de premio superficial.</w:t>
      </w:r>
      <w:r w:rsidDel="00000000" w:rsidR="00000000" w:rsidRPr="00000000">
        <w:rPr>
          <w:rtl w:val="0"/>
        </w:rPr>
      </w:r>
    </w:p>
    <w:p w:rsidR="00000000" w:rsidDel="00000000" w:rsidP="00000000" w:rsidRDefault="00000000" w:rsidRPr="00000000" w14:paraId="0000001D">
      <w:pPr>
        <w:spacing w:after="240" w:before="240" w:lineRule="auto"/>
        <w:ind w:left="1440" w:firstLine="0"/>
        <w:rPr/>
      </w:pPr>
      <w:r w:rsidDel="00000000" w:rsidR="00000000" w:rsidRPr="00000000">
        <w:rPr>
          <w:rtl w:val="0"/>
        </w:rPr>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Fonts w:ascii="Arial" w:cs="Arial" w:eastAsia="Arial" w:hAnsi="Arial"/>
          <w:b w:val="1"/>
          <w:bCs w:val="1"/>
          <w:sz w:val="22"/>
          <w:szCs w:val="22"/>
          <w:rtl w:val="0"/>
        </w:rPr>
        <w:t xml:space="preserve">App 2: StayFree - Tiempo de Pantalla (Android / Google Play Store — Gratuita)</w:t>
      </w:r>
      <w:r w:rsidDel="00000000" w:rsidR="00000000" w:rsidRPr="00000000">
        <w:rPr>
          <w:rtl w:val="0"/>
        </w:rPr>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b w:val="1"/>
          <w:bCs w:val="1"/>
          <w:i w:val="1"/>
          <w:iCs w:val="1"/>
          <w:sz w:val="22"/>
          <w:szCs w:val="22"/>
          <w:rtl w:val="0"/>
        </w:rPr>
        <w:t xml:space="preserve">Propuesta y diseño</w:t>
      </w:r>
      <w:r w:rsidDel="00000000" w:rsidR="00000000" w:rsidRPr="00000000">
        <w:rPr>
          <w:rFonts w:ascii="Arial" w:cs="Arial" w:eastAsia="Arial" w:hAnsi="Arial"/>
          <w:i w:val="1"/>
          <w:iCs w:val="1"/>
          <w:sz w:val="22"/>
          <w:szCs w:val="22"/>
          <w:rtl w:val="0"/>
        </w:rPr>
        <w:t xml:space="preserve">: Aplicación descargable directa que registra de forma visual el uso diario de cada app, envía alertas emergentes configurables al superar límites de tiempo y bloquea temporalmente el acceso a redes sociales seleccionadas.</w:t>
      </w:r>
      <w:r w:rsidDel="00000000" w:rsidR="00000000" w:rsidRPr="00000000">
        <w:rPr>
          <w:rtl w:val="0"/>
        </w:rPr>
      </w:r>
    </w:p>
    <w:p w:rsidR="00000000" w:rsidDel="00000000" w:rsidP="00000000" w:rsidRDefault="00000000" w:rsidRPr="00000000" w14:paraId="00000020">
      <w:pPr>
        <w:numPr>
          <w:ilvl w:val="1"/>
          <w:numId w:val="5"/>
        </w:numPr>
        <w:spacing w:after="240" w:before="0" w:beforeAutospacing="0" w:lineRule="auto"/>
        <w:ind w:left="1440" w:hanging="360"/>
      </w:pPr>
      <w:r w:rsidDel="00000000" w:rsidR="00000000" w:rsidRPr="00000000">
        <w:rPr>
          <w:b w:val="1"/>
          <w:bCs w:val="1"/>
          <w:i w:val="1"/>
          <w:iCs w:val="1"/>
          <w:sz w:val="22"/>
          <w:szCs w:val="22"/>
          <w:rtl w:val="0"/>
        </w:rPr>
        <w:t xml:space="preserve">Evaluación crítica</w:t>
      </w:r>
      <w:r w:rsidDel="00000000" w:rsidR="00000000" w:rsidRPr="00000000">
        <w:rPr>
          <w:rFonts w:ascii="Arial" w:cs="Arial" w:eastAsia="Arial" w:hAnsi="Arial"/>
          <w:i w:val="1"/>
          <w:iCs w:val="1"/>
          <w:sz w:val="22"/>
          <w:szCs w:val="22"/>
          <w:rtl w:val="0"/>
        </w:rPr>
        <w:t xml:space="preserve">: Es muy clara en sus gráficos de uso y fácil de configurar. No obstante, al funcionar como un bloqueador externo y restrictivo, suele generar fricción en los adolescentes, quienes tienden a desinstalarla o eludir los bloqueos por falta de una propuesta reflexiva o motivacional.</w:t>
      </w:r>
      <w:r w:rsidDel="00000000" w:rsidR="00000000" w:rsidRPr="00000000">
        <w:rPr>
          <w:rtl w:val="0"/>
        </w:rPr>
      </w:r>
    </w:p>
    <w:p w:rsidR="00000000" w:rsidDel="00000000" w:rsidP="00000000" w:rsidRDefault="00000000" w:rsidRPr="00000000" w14:paraId="00000021">
      <w:pPr>
        <w:pStyle w:val="Heading3"/>
        <w:spacing w:before="280" w:lineRule="auto"/>
        <w:rPr/>
      </w:pPr>
      <w:bookmarkStart w:colFirst="0" w:colLast="0" w:name="_t8y2xhfdfemi" w:id="6"/>
      <w:bookmarkEnd w:id="6"/>
      <w:r w:rsidDel="00000000" w:rsidR="00000000" w:rsidRPr="00000000">
        <w:rPr>
          <w:rFonts w:ascii="Arial" w:cs="Arial" w:eastAsia="Arial" w:hAnsi="Arial"/>
          <w:b w:val="1"/>
          <w:bCs w:val="1"/>
          <w:color w:val="000000"/>
          <w:sz w:val="26"/>
          <w:szCs w:val="26"/>
          <w:rtl w:val="0"/>
        </w:rPr>
        <w:t xml:space="preserve">5. Relevamiento de Formatos de Juego: La Suite de 4 Minijuegos Sencillos</w:t>
      </w:r>
      <w:r w:rsidDel="00000000" w:rsidR="00000000" w:rsidRPr="00000000">
        <w:rPr>
          <w:rtl w:val="0"/>
        </w:rPr>
      </w:r>
    </w:p>
    <w:p w:rsidR="00000000" w:rsidDel="00000000" w:rsidP="00000000" w:rsidRDefault="00000000" w:rsidRPr="00000000" w14:paraId="00000022">
      <w:pPr>
        <w:keepNext w:val="0"/>
        <w:keepLines w:val="0"/>
        <w:spacing w:after="240" w:before="240" w:lineRule="auto"/>
        <w:rPr>
          <w:i w:val="1"/>
          <w:iCs w:val="1"/>
        </w:rPr>
      </w:pPr>
      <w:r w:rsidDel="00000000" w:rsidR="00000000" w:rsidRPr="00000000">
        <w:rPr>
          <w:i w:val="1"/>
          <w:iCs w:val="1"/>
          <w:rtl w:val="0"/>
        </w:rPr>
        <w:t xml:space="preserve">La aplicación integrará un menú central con 4 propuestas lúdicas livianas y directas de implementar (sin motores gráficos pesados ni física compleja), diseñadas para resolverse con lógica de vistas estándar de Android/Kotlin:</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Fonts w:ascii="Arial" w:cs="Arial" w:eastAsia="Arial" w:hAnsi="Arial"/>
          <w:b w:val="1"/>
          <w:bCs w:val="1"/>
          <w:sz w:val="22"/>
          <w:szCs w:val="22"/>
          <w:rtl w:val="0"/>
        </w:rPr>
        <w:t xml:space="preserve">Juego 1: "Decisiones Conectadas"</w:t>
      </w:r>
      <w:r w:rsidDel="00000000" w:rsidR="00000000" w:rsidRPr="00000000">
        <w:rPr>
          <w:rtl w:val="0"/>
        </w:rPr>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i w:val="1"/>
          <w:iCs w:val="1"/>
          <w:sz w:val="22"/>
          <w:szCs w:val="22"/>
          <w:rtl w:val="0"/>
        </w:rPr>
        <w:t xml:space="preserve">Género</w:t>
      </w:r>
      <w:r w:rsidDel="00000000" w:rsidR="00000000" w:rsidRPr="00000000">
        <w:rPr>
          <w:rFonts w:ascii="Arial" w:cs="Arial" w:eastAsia="Arial" w:hAnsi="Arial"/>
          <w:i w:val="1"/>
          <w:iCs w:val="1"/>
          <w:sz w:val="22"/>
          <w:szCs w:val="22"/>
          <w:rtl w:val="0"/>
        </w:rPr>
        <w:t xml:space="preserve">: Narrativa interactiva / Elige tu propia aventura.</w:t>
      </w:r>
      <w:r w:rsidDel="00000000" w:rsidR="00000000" w:rsidRPr="00000000">
        <w:rPr>
          <w:rtl w:val="0"/>
        </w:rPr>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bCs w:val="1"/>
          <w:i w:val="1"/>
          <w:iCs w:val="1"/>
          <w:sz w:val="22"/>
          <w:szCs w:val="22"/>
          <w:rtl w:val="0"/>
        </w:rPr>
        <w:t xml:space="preserve">Mecánica y objetivo</w:t>
      </w:r>
      <w:r w:rsidDel="00000000" w:rsidR="00000000" w:rsidRPr="00000000">
        <w:rPr>
          <w:rFonts w:ascii="Arial" w:cs="Arial" w:eastAsia="Arial" w:hAnsi="Arial"/>
          <w:i w:val="1"/>
          <w:iCs w:val="1"/>
          <w:sz w:val="22"/>
          <w:szCs w:val="22"/>
          <w:rtl w:val="0"/>
        </w:rPr>
        <w:t xml:space="preserve">: El usuario lee breves situaciones cotidianas con dos botones de opción (ej. responder un mensaje a las 2 AM vs. silenciar el celular). Cada elección suma o resta puntos en tres indicadores simples (Energía, Ánimo y Foco), visibilizando cómo las pequeñas decisiones nocturnas o sociales impactan al día siguiente.</w:t>
      </w:r>
      <w:r w:rsidDel="00000000" w:rsidR="00000000" w:rsidRPr="00000000">
        <w:rPr>
          <w:rtl w:val="0"/>
        </w:rPr>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Arial" w:cs="Arial" w:eastAsia="Arial" w:hAnsi="Arial"/>
          <w:b w:val="1"/>
          <w:bCs w:val="1"/>
          <w:sz w:val="22"/>
          <w:szCs w:val="22"/>
          <w:rtl w:val="0"/>
        </w:rPr>
        <w:t xml:space="preserve">Juego 2: "Caza de Notificaciones"</w:t>
      </w:r>
      <w:r w:rsidDel="00000000" w:rsidR="00000000" w:rsidRPr="00000000">
        <w:rPr>
          <w:rtl w:val="0"/>
        </w:rPr>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i w:val="1"/>
          <w:iCs w:val="1"/>
          <w:sz w:val="22"/>
          <w:szCs w:val="22"/>
          <w:rtl w:val="0"/>
        </w:rPr>
        <w:t xml:space="preserve">Género</w:t>
      </w:r>
      <w:r w:rsidDel="00000000" w:rsidR="00000000" w:rsidRPr="00000000">
        <w:rPr>
          <w:rFonts w:ascii="Arial" w:cs="Arial" w:eastAsia="Arial" w:hAnsi="Arial"/>
          <w:i w:val="1"/>
          <w:iCs w:val="1"/>
          <w:sz w:val="22"/>
          <w:szCs w:val="22"/>
          <w:rtl w:val="0"/>
        </w:rPr>
        <w:t xml:space="preserve">: Clicker de discriminación visual / Reacción simple.</w:t>
      </w:r>
      <w:r w:rsidDel="00000000" w:rsidR="00000000" w:rsidRPr="00000000">
        <w:rPr>
          <w:rtl w:val="0"/>
        </w:rPr>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i w:val="1"/>
          <w:iCs w:val="1"/>
          <w:sz w:val="22"/>
          <w:szCs w:val="22"/>
          <w:rtl w:val="0"/>
        </w:rPr>
        <w:t xml:space="preserve">Mecánica y objetivo</w:t>
      </w:r>
      <w:r w:rsidDel="00000000" w:rsidR="00000000" w:rsidRPr="00000000">
        <w:rPr>
          <w:rFonts w:ascii="Arial" w:cs="Arial" w:eastAsia="Arial" w:hAnsi="Arial"/>
          <w:i w:val="1"/>
          <w:iCs w:val="1"/>
          <w:sz w:val="22"/>
          <w:szCs w:val="22"/>
          <w:rtl w:val="0"/>
        </w:rPr>
        <w:t xml:space="preserve">: En una pantalla aparecen burbujas o tarjetas con notificaciones simuladas que desaparecen a los pocos segundos. El jugador debe tocar rápido únicamente las prioritarias (ej. "Llamada de mamá", "Grupo del TP escolar") y dejar pasar las distracciones algorithmicas (ej. "X persona subió una historia", "Mirá este reel viral"). Enseña a filtrar alertas y regular la urgencia digital.</w:t>
      </w:r>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Fonts w:ascii="Arial" w:cs="Arial" w:eastAsia="Arial" w:hAnsi="Arial"/>
          <w:b w:val="1"/>
          <w:bCs w:val="1"/>
          <w:sz w:val="22"/>
          <w:szCs w:val="22"/>
          <w:rtl w:val="0"/>
        </w:rPr>
        <w:t xml:space="preserve">Juego 3: "Desmitificador: Mito o Verdad"</w:t>
      </w:r>
      <w:r w:rsidDel="00000000" w:rsidR="00000000" w:rsidRPr="00000000">
        <w:rPr>
          <w:rtl w:val="0"/>
        </w:rPr>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bCs w:val="1"/>
          <w:i w:val="1"/>
          <w:iCs w:val="1"/>
          <w:sz w:val="22"/>
          <w:szCs w:val="22"/>
          <w:rtl w:val="0"/>
        </w:rPr>
        <w:t xml:space="preserve">Género</w:t>
      </w:r>
      <w:r w:rsidDel="00000000" w:rsidR="00000000" w:rsidRPr="00000000">
        <w:rPr>
          <w:rFonts w:ascii="Arial" w:cs="Arial" w:eastAsia="Arial" w:hAnsi="Arial"/>
          <w:i w:val="1"/>
          <w:iCs w:val="1"/>
          <w:sz w:val="22"/>
          <w:szCs w:val="22"/>
          <w:rtl w:val="0"/>
        </w:rPr>
        <w:t xml:space="preserve">: Swipe Cards / Clasificación binaria.</w:t>
      </w:r>
      <w:r w:rsidDel="00000000" w:rsidR="00000000" w:rsidRPr="00000000">
        <w:rPr>
          <w:rtl w:val="0"/>
        </w:rPr>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i w:val="1"/>
          <w:iCs w:val="1"/>
          <w:sz w:val="22"/>
          <w:szCs w:val="22"/>
          <w:rtl w:val="0"/>
        </w:rPr>
        <w:t xml:space="preserve">Mecánica y objetivo</w:t>
      </w:r>
      <w:r w:rsidDel="00000000" w:rsidR="00000000" w:rsidRPr="00000000">
        <w:rPr>
          <w:rFonts w:ascii="Arial" w:cs="Arial" w:eastAsia="Arial" w:hAnsi="Arial"/>
          <w:i w:val="1"/>
          <w:iCs w:val="1"/>
          <w:sz w:val="22"/>
          <w:szCs w:val="22"/>
          <w:rtl w:val="0"/>
        </w:rPr>
        <w:t xml:space="preserve">: Se presentan tarjetas con afirmaciones populares sobre el uso del celular. El usuario desliza a la derecha (Verdadero) o a la izquierda (Falso). Tras cada deslizamiento, la tarjeta se gira o muestra una ventana modal con la justificación científica breve, desarmando creencias erróneas en partidas de un minuto.</w:t>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Fonts w:ascii="Arial" w:cs="Arial" w:eastAsia="Arial" w:hAnsi="Arial"/>
          <w:b w:val="1"/>
          <w:bCs w:val="1"/>
          <w:sz w:val="22"/>
          <w:szCs w:val="22"/>
          <w:rtl w:val="0"/>
        </w:rPr>
        <w:t xml:space="preserve">Juego 4: "El Organizador de las 24 Horas"</w:t>
      </w:r>
      <w:r w:rsidDel="00000000" w:rsidR="00000000" w:rsidRPr="00000000">
        <w:rPr>
          <w:rtl w:val="0"/>
        </w:rPr>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b w:val="1"/>
          <w:bCs w:val="1"/>
          <w:i w:val="1"/>
          <w:iCs w:val="1"/>
          <w:sz w:val="22"/>
          <w:szCs w:val="22"/>
          <w:rtl w:val="0"/>
        </w:rPr>
        <w:t xml:space="preserve">Género</w:t>
      </w:r>
      <w:r w:rsidDel="00000000" w:rsidR="00000000" w:rsidRPr="00000000">
        <w:rPr>
          <w:rFonts w:ascii="Arial" w:cs="Arial" w:eastAsia="Arial" w:hAnsi="Arial"/>
          <w:i w:val="1"/>
          <w:iCs w:val="1"/>
          <w:sz w:val="22"/>
          <w:szCs w:val="22"/>
          <w:rtl w:val="0"/>
        </w:rPr>
        <w:t xml:space="preserve">: Puzzle de distribución de recursos (Drag and Drop o toques).</w:t>
      </w:r>
      <w:r w:rsidDel="00000000" w:rsidR="00000000" w:rsidRPr="00000000">
        <w:rPr>
          <w:rtl w:val="0"/>
        </w:rPr>
      </w:r>
    </w:p>
    <w:p w:rsidR="00000000" w:rsidDel="00000000" w:rsidP="00000000" w:rsidRDefault="00000000" w:rsidRPr="00000000" w14:paraId="0000002E">
      <w:pPr>
        <w:numPr>
          <w:ilvl w:val="1"/>
          <w:numId w:val="2"/>
        </w:numPr>
        <w:spacing w:after="240" w:before="0" w:beforeAutospacing="0" w:lineRule="auto"/>
        <w:ind w:left="1440" w:hanging="360"/>
      </w:pPr>
      <w:r w:rsidDel="00000000" w:rsidR="00000000" w:rsidRPr="00000000">
        <w:rPr>
          <w:b w:val="1"/>
          <w:bCs w:val="1"/>
          <w:i w:val="1"/>
          <w:iCs w:val="1"/>
          <w:sz w:val="22"/>
          <w:szCs w:val="22"/>
          <w:rtl w:val="0"/>
        </w:rPr>
        <w:t xml:space="preserve">Mecánica y objetivo</w:t>
      </w:r>
      <w:r w:rsidDel="00000000" w:rsidR="00000000" w:rsidRPr="00000000">
        <w:rPr>
          <w:rFonts w:ascii="Arial" w:cs="Arial" w:eastAsia="Arial" w:hAnsi="Arial"/>
          <w:i w:val="1"/>
          <w:iCs w:val="1"/>
          <w:sz w:val="22"/>
          <w:szCs w:val="22"/>
          <w:rtl w:val="0"/>
        </w:rPr>
        <w:t xml:space="preserve">: El jugador cuenta con una barra de 24 horas y debe acomodar bloques de tiempo para el día (Dormir, Escuela, Deportes/Amigos, Tareas, Pantallas). Al intentar poner demasiadas horas de redes sociales, el sistema bloquea horas de sueño y muestra la penalización en cansancio, evidenciando de forma gráfica el costo de oportunidad del tiempo.</w:t>
      </w:r>
      <w:r w:rsidDel="00000000" w:rsidR="00000000" w:rsidRPr="00000000">
        <w:rPr>
          <w:rtl w:val="0"/>
        </w:rPr>
      </w:r>
    </w:p>
    <w:p w:rsidR="00000000" w:rsidDel="00000000" w:rsidP="00000000" w:rsidRDefault="00000000" w:rsidRPr="00000000" w14:paraId="0000002F">
      <w:pPr>
        <w:keepNext w:val="0"/>
        <w:keepLines w:val="0"/>
        <w:spacing w:before="28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nicef.org/argentina/media/28471/file/UNICEF%20%282026%29.%20Zoom%20a%20las%20infancias%20y%20adolescencias%20en%20la%20era%20digital.pdf.pdf" TargetMode="External"/><Relationship Id="rId7" Type="http://schemas.openxmlformats.org/officeDocument/2006/relationships/hyperlink" Target="https://www.sap.org.ar/docs/subcomisiones/tics/files_guia-uso-pantallas-con-cuadro-10-23_1696355617.pdf" TargetMode="External"/><Relationship Id="rId8" Type="http://schemas.openxmlformats.org/officeDocument/2006/relationships/hyperlink" Target="https://www.datocms-assets.com/160835/1751979576-612f8e3ddd612c46bfa67325_4-seeing-the-consequences-issue-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