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54917" w:rsidRPr="007D0BC2" w:rsidRDefault="00000000" w:rsidP="00751690">
      <w:pPr>
        <w:spacing w:line="360" w:lineRule="auto"/>
        <w:jc w:val="center"/>
        <w:rPr>
          <w:sz w:val="24"/>
          <w:szCs w:val="24"/>
        </w:rPr>
      </w:pPr>
      <w:r w:rsidRPr="007D0BC2">
        <w:rPr>
          <w:sz w:val="24"/>
          <w:szCs w:val="24"/>
        </w:rPr>
        <w:t>Edibe YILMAZ</w:t>
      </w:r>
    </w:p>
    <w:p w14:paraId="00000002" w14:textId="77777777" w:rsidR="00554917" w:rsidRPr="007D0BC2" w:rsidRDefault="00000000" w:rsidP="00751690">
      <w:pPr>
        <w:spacing w:line="360" w:lineRule="auto"/>
        <w:jc w:val="center"/>
        <w:rPr>
          <w:sz w:val="24"/>
          <w:szCs w:val="24"/>
        </w:rPr>
      </w:pPr>
      <w:r w:rsidRPr="007D0BC2">
        <w:rPr>
          <w:sz w:val="24"/>
          <w:szCs w:val="24"/>
        </w:rPr>
        <w:t>Türkçe ve Sosyal Bilimler Eğitimi Bölümü, Hacettepe Üniversitesi</w:t>
      </w:r>
    </w:p>
    <w:p w14:paraId="00000003" w14:textId="1FAFB028" w:rsidR="00554917" w:rsidRPr="007D0BC2" w:rsidRDefault="00000000" w:rsidP="00751690">
      <w:pPr>
        <w:spacing w:line="360" w:lineRule="auto"/>
        <w:jc w:val="center"/>
        <w:rPr>
          <w:sz w:val="24"/>
          <w:szCs w:val="24"/>
        </w:rPr>
      </w:pPr>
      <w:r w:rsidRPr="007D0BC2">
        <w:rPr>
          <w:sz w:val="24"/>
          <w:szCs w:val="24"/>
        </w:rPr>
        <w:t>TRO703: Türkçe Eğitimi Araştırmaları</w:t>
      </w:r>
    </w:p>
    <w:p w14:paraId="00000004" w14:textId="77777777" w:rsidR="00554917" w:rsidRPr="007D0BC2" w:rsidRDefault="00554917" w:rsidP="00751690">
      <w:pPr>
        <w:spacing w:line="360" w:lineRule="auto"/>
        <w:jc w:val="center"/>
        <w:rPr>
          <w:sz w:val="24"/>
          <w:szCs w:val="24"/>
        </w:rPr>
      </w:pPr>
    </w:p>
    <w:p w14:paraId="00000005" w14:textId="77777777" w:rsidR="00554917" w:rsidRPr="007D0BC2" w:rsidRDefault="00000000" w:rsidP="00751690">
      <w:pPr>
        <w:spacing w:line="360" w:lineRule="auto"/>
        <w:jc w:val="center"/>
        <w:rPr>
          <w:b/>
          <w:sz w:val="24"/>
          <w:szCs w:val="24"/>
        </w:rPr>
      </w:pPr>
      <w:r w:rsidRPr="007D0BC2">
        <w:rPr>
          <w:b/>
          <w:sz w:val="24"/>
          <w:szCs w:val="24"/>
        </w:rPr>
        <w:t>RAPOR</w:t>
      </w:r>
    </w:p>
    <w:p w14:paraId="00000006" w14:textId="77777777" w:rsidR="00554917" w:rsidRPr="007D0BC2" w:rsidRDefault="00554917" w:rsidP="00751690">
      <w:pPr>
        <w:spacing w:line="360" w:lineRule="auto"/>
        <w:jc w:val="center"/>
        <w:rPr>
          <w:b/>
          <w:sz w:val="24"/>
          <w:szCs w:val="24"/>
        </w:rPr>
      </w:pPr>
    </w:p>
    <w:p w14:paraId="00000008" w14:textId="065450DA" w:rsidR="00554917" w:rsidRPr="007D0BC2" w:rsidRDefault="00127FD0" w:rsidP="00751690">
      <w:pPr>
        <w:widowControl w:val="0"/>
        <w:spacing w:line="360" w:lineRule="auto"/>
        <w:jc w:val="both"/>
        <w:rPr>
          <w:b/>
          <w:sz w:val="24"/>
          <w:szCs w:val="24"/>
        </w:rPr>
      </w:pPr>
      <w:r w:rsidRPr="007D0BC2">
        <w:rPr>
          <w:b/>
          <w:color w:val="2C2C36"/>
          <w:sz w:val="24"/>
          <w:szCs w:val="24"/>
          <w:highlight w:val="white"/>
        </w:rPr>
        <w:t xml:space="preserve">Murphy, J. M. (1989). </w:t>
      </w:r>
      <w:proofErr w:type="spellStart"/>
      <w:r w:rsidRPr="007D0BC2">
        <w:rPr>
          <w:b/>
          <w:i/>
          <w:iCs/>
          <w:color w:val="2C2C36"/>
          <w:sz w:val="24"/>
          <w:szCs w:val="24"/>
          <w:highlight w:val="white"/>
        </w:rPr>
        <w:t>Listening</w:t>
      </w:r>
      <w:proofErr w:type="spellEnd"/>
      <w:r w:rsidRPr="007D0BC2">
        <w:rPr>
          <w:b/>
          <w:i/>
          <w:iCs/>
          <w:color w:val="2C2C36"/>
          <w:sz w:val="24"/>
          <w:szCs w:val="24"/>
          <w:highlight w:val="white"/>
        </w:rPr>
        <w:t xml:space="preserve"> in a </w:t>
      </w:r>
      <w:proofErr w:type="spellStart"/>
      <w:r w:rsidRPr="007D0BC2">
        <w:rPr>
          <w:b/>
          <w:i/>
          <w:iCs/>
          <w:color w:val="2C2C36"/>
          <w:sz w:val="24"/>
          <w:szCs w:val="24"/>
          <w:highlight w:val="white"/>
        </w:rPr>
        <w:t>second</w:t>
      </w:r>
      <w:proofErr w:type="spellEnd"/>
      <w:r w:rsidRPr="007D0BC2">
        <w:rPr>
          <w:b/>
          <w:i/>
          <w:iCs/>
          <w:color w:val="2C2C36"/>
          <w:sz w:val="24"/>
          <w:szCs w:val="24"/>
          <w:highlight w:val="white"/>
        </w:rPr>
        <w:t xml:space="preserve"> </w:t>
      </w:r>
      <w:proofErr w:type="spellStart"/>
      <w:r w:rsidRPr="007D0BC2">
        <w:rPr>
          <w:b/>
          <w:i/>
          <w:iCs/>
          <w:color w:val="2C2C36"/>
          <w:sz w:val="24"/>
          <w:szCs w:val="24"/>
          <w:highlight w:val="white"/>
        </w:rPr>
        <w:t>language</w:t>
      </w:r>
      <w:proofErr w:type="spellEnd"/>
      <w:r w:rsidRPr="007D0BC2">
        <w:rPr>
          <w:b/>
          <w:i/>
          <w:iCs/>
          <w:color w:val="2C2C36"/>
          <w:sz w:val="24"/>
          <w:szCs w:val="24"/>
          <w:highlight w:val="white"/>
        </w:rPr>
        <w:t xml:space="preserve">: </w:t>
      </w:r>
      <w:proofErr w:type="spellStart"/>
      <w:r w:rsidRPr="007D0BC2">
        <w:rPr>
          <w:b/>
          <w:i/>
          <w:iCs/>
          <w:color w:val="2C2C36"/>
          <w:sz w:val="24"/>
          <w:szCs w:val="24"/>
          <w:highlight w:val="white"/>
        </w:rPr>
        <w:t>Hermeneutics</w:t>
      </w:r>
      <w:proofErr w:type="spellEnd"/>
      <w:r w:rsidRPr="007D0BC2">
        <w:rPr>
          <w:b/>
          <w:i/>
          <w:iCs/>
          <w:color w:val="2C2C36"/>
          <w:sz w:val="24"/>
          <w:szCs w:val="24"/>
          <w:highlight w:val="white"/>
        </w:rPr>
        <w:t xml:space="preserve"> </w:t>
      </w:r>
      <w:proofErr w:type="spellStart"/>
      <w:r w:rsidRPr="007D0BC2">
        <w:rPr>
          <w:b/>
          <w:i/>
          <w:iCs/>
          <w:color w:val="2C2C36"/>
          <w:sz w:val="24"/>
          <w:szCs w:val="24"/>
          <w:highlight w:val="white"/>
        </w:rPr>
        <w:t>and</w:t>
      </w:r>
      <w:proofErr w:type="spellEnd"/>
      <w:r w:rsidRPr="007D0BC2">
        <w:rPr>
          <w:b/>
          <w:i/>
          <w:iCs/>
          <w:color w:val="2C2C36"/>
          <w:sz w:val="24"/>
          <w:szCs w:val="24"/>
          <w:highlight w:val="white"/>
        </w:rPr>
        <w:t xml:space="preserve"> </w:t>
      </w:r>
      <w:proofErr w:type="spellStart"/>
      <w:r w:rsidRPr="007D0BC2">
        <w:rPr>
          <w:b/>
          <w:i/>
          <w:iCs/>
          <w:color w:val="2C2C36"/>
          <w:sz w:val="24"/>
          <w:szCs w:val="24"/>
          <w:highlight w:val="white"/>
        </w:rPr>
        <w:t>inner</w:t>
      </w:r>
      <w:proofErr w:type="spellEnd"/>
      <w:r w:rsidRPr="007D0BC2">
        <w:rPr>
          <w:b/>
          <w:i/>
          <w:iCs/>
          <w:color w:val="2C2C36"/>
          <w:sz w:val="24"/>
          <w:szCs w:val="24"/>
          <w:highlight w:val="white"/>
        </w:rPr>
        <w:t xml:space="preserve"> </w:t>
      </w:r>
      <w:proofErr w:type="spellStart"/>
      <w:r w:rsidRPr="007D0BC2">
        <w:rPr>
          <w:b/>
          <w:i/>
          <w:iCs/>
          <w:color w:val="2C2C36"/>
          <w:sz w:val="24"/>
          <w:szCs w:val="24"/>
          <w:highlight w:val="white"/>
        </w:rPr>
        <w:t>speech</w:t>
      </w:r>
      <w:proofErr w:type="spellEnd"/>
      <w:r w:rsidRPr="007D0BC2">
        <w:rPr>
          <w:b/>
          <w:color w:val="2C2C36"/>
          <w:sz w:val="24"/>
          <w:szCs w:val="24"/>
          <w:highlight w:val="white"/>
        </w:rPr>
        <w:t xml:space="preserve">. </w:t>
      </w:r>
      <w:r w:rsidRPr="007D0BC2">
        <w:rPr>
          <w:b/>
          <w:bCs/>
          <w:color w:val="2C2C36"/>
          <w:sz w:val="24"/>
          <w:szCs w:val="24"/>
          <w:highlight w:val="white"/>
        </w:rPr>
        <w:t xml:space="preserve">TESL </w:t>
      </w:r>
      <w:proofErr w:type="spellStart"/>
      <w:r w:rsidRPr="007D0BC2">
        <w:rPr>
          <w:b/>
          <w:bCs/>
          <w:color w:val="2C2C36"/>
          <w:sz w:val="24"/>
          <w:szCs w:val="24"/>
          <w:highlight w:val="white"/>
        </w:rPr>
        <w:t>Canada</w:t>
      </w:r>
      <w:proofErr w:type="spellEnd"/>
      <w:r w:rsidRPr="007D0BC2">
        <w:rPr>
          <w:b/>
          <w:bCs/>
          <w:color w:val="2C2C36"/>
          <w:sz w:val="24"/>
          <w:szCs w:val="24"/>
          <w:highlight w:val="white"/>
        </w:rPr>
        <w:t xml:space="preserve"> </w:t>
      </w:r>
      <w:proofErr w:type="spellStart"/>
      <w:r w:rsidRPr="007D0BC2">
        <w:rPr>
          <w:b/>
          <w:bCs/>
          <w:color w:val="2C2C36"/>
          <w:sz w:val="24"/>
          <w:szCs w:val="24"/>
          <w:highlight w:val="white"/>
        </w:rPr>
        <w:t>Journal</w:t>
      </w:r>
      <w:proofErr w:type="spellEnd"/>
      <w:r w:rsidRPr="007D0BC2">
        <w:rPr>
          <w:b/>
          <w:color w:val="2C2C36"/>
          <w:sz w:val="24"/>
          <w:szCs w:val="24"/>
          <w:highlight w:val="white"/>
        </w:rPr>
        <w:t>, 6(2), 27–44.</w:t>
      </w:r>
      <w:r w:rsidRPr="007D0BC2">
        <w:rPr>
          <w:b/>
          <w:color w:val="2C2C36"/>
          <w:sz w:val="24"/>
          <w:szCs w:val="24"/>
        </w:rPr>
        <w:t xml:space="preserve"> </w:t>
      </w:r>
      <w:r w:rsidR="00700BC5" w:rsidRPr="007D0BC2">
        <w:rPr>
          <w:b/>
          <w:color w:val="2C2C36"/>
          <w:sz w:val="24"/>
          <w:szCs w:val="24"/>
        </w:rPr>
        <w:t xml:space="preserve"> </w:t>
      </w:r>
    </w:p>
    <w:p w14:paraId="00000009" w14:textId="77777777" w:rsidR="00554917" w:rsidRPr="007D0BC2" w:rsidRDefault="00000000" w:rsidP="00751690">
      <w:pPr>
        <w:widowControl w:val="0"/>
        <w:spacing w:line="360" w:lineRule="auto"/>
        <w:rPr>
          <w:b/>
          <w:sz w:val="24"/>
          <w:szCs w:val="24"/>
        </w:rPr>
      </w:pPr>
      <w:r w:rsidRPr="007D0BC2">
        <w:rPr>
          <w:b/>
          <w:sz w:val="24"/>
          <w:szCs w:val="24"/>
        </w:rPr>
        <w:t xml:space="preserve">  </w:t>
      </w:r>
    </w:p>
    <w:p w14:paraId="0000000A" w14:textId="6DBA3E27" w:rsidR="00554917" w:rsidRPr="007D0BC2" w:rsidRDefault="00000000" w:rsidP="00751690">
      <w:pPr>
        <w:widowControl w:val="0"/>
        <w:spacing w:line="360" w:lineRule="auto"/>
        <w:jc w:val="both"/>
        <w:rPr>
          <w:color w:val="111827"/>
          <w:sz w:val="24"/>
          <w:szCs w:val="24"/>
        </w:rPr>
      </w:pPr>
      <w:r w:rsidRPr="007D0BC2">
        <w:rPr>
          <w:b/>
          <w:sz w:val="24"/>
          <w:szCs w:val="24"/>
        </w:rPr>
        <w:t>Konu:</w:t>
      </w:r>
      <w:r w:rsidRPr="007D0BC2">
        <w:rPr>
          <w:sz w:val="24"/>
          <w:szCs w:val="24"/>
        </w:rPr>
        <w:t xml:space="preserve"> </w:t>
      </w:r>
      <w:r w:rsidR="00295080" w:rsidRPr="007D0BC2">
        <w:rPr>
          <w:color w:val="111827"/>
          <w:sz w:val="24"/>
          <w:szCs w:val="24"/>
        </w:rPr>
        <w:t>Hermenötik yorumlama ve iç konuşma gibi zihinsel süreçleri</w:t>
      </w:r>
      <w:r w:rsidR="00687CEC" w:rsidRPr="007D0BC2">
        <w:rPr>
          <w:color w:val="111827"/>
          <w:sz w:val="24"/>
          <w:szCs w:val="24"/>
        </w:rPr>
        <w:t xml:space="preserve">nin incelenmesi, anlamın dinleyici tarafından nasıl aktif olarak kurulduğunun açıklanması ve bu kuramsal çerçeveye dayalı yabancı dil öğrenimi </w:t>
      </w:r>
      <w:r w:rsidR="00295080" w:rsidRPr="007D0BC2">
        <w:rPr>
          <w:color w:val="111827"/>
          <w:sz w:val="24"/>
          <w:szCs w:val="24"/>
        </w:rPr>
        <w:t xml:space="preserve">kapsamında </w:t>
      </w:r>
      <w:r w:rsidR="00687CEC" w:rsidRPr="007D0BC2">
        <w:rPr>
          <w:color w:val="111827"/>
          <w:sz w:val="24"/>
          <w:szCs w:val="24"/>
        </w:rPr>
        <w:t>dinleme etkinliklerinde kullanılmak üzere</w:t>
      </w:r>
      <w:r w:rsidR="00180BE4" w:rsidRPr="007D0BC2">
        <w:rPr>
          <w:color w:val="111827"/>
          <w:sz w:val="24"/>
          <w:szCs w:val="24"/>
        </w:rPr>
        <w:t xml:space="preserve"> yeni bir</w:t>
      </w:r>
      <w:r w:rsidR="00687CEC" w:rsidRPr="007D0BC2">
        <w:rPr>
          <w:color w:val="111827"/>
          <w:sz w:val="24"/>
          <w:szCs w:val="24"/>
        </w:rPr>
        <w:t xml:space="preserve"> </w:t>
      </w:r>
      <w:r w:rsidR="00295080" w:rsidRPr="007D0BC2">
        <w:rPr>
          <w:color w:val="111827"/>
          <w:sz w:val="24"/>
          <w:szCs w:val="24"/>
        </w:rPr>
        <w:t xml:space="preserve">dinamik </w:t>
      </w:r>
      <w:r w:rsidR="00180BE4" w:rsidRPr="007D0BC2">
        <w:rPr>
          <w:color w:val="111827"/>
          <w:sz w:val="24"/>
          <w:szCs w:val="24"/>
        </w:rPr>
        <w:t>dinleme</w:t>
      </w:r>
      <w:r w:rsidR="00295080" w:rsidRPr="007D0BC2">
        <w:rPr>
          <w:color w:val="111827"/>
          <w:sz w:val="24"/>
          <w:szCs w:val="24"/>
        </w:rPr>
        <w:t xml:space="preserve"> modelin</w:t>
      </w:r>
      <w:r w:rsidR="00687CEC" w:rsidRPr="007D0BC2">
        <w:rPr>
          <w:color w:val="111827"/>
          <w:sz w:val="24"/>
          <w:szCs w:val="24"/>
        </w:rPr>
        <w:t>in önerilmesi</w:t>
      </w:r>
      <w:r w:rsidR="00295080" w:rsidRPr="007D0BC2">
        <w:rPr>
          <w:color w:val="111827"/>
          <w:sz w:val="24"/>
          <w:szCs w:val="24"/>
        </w:rPr>
        <w:t>.</w:t>
      </w:r>
      <w:r w:rsidR="00700BC5" w:rsidRPr="007D0BC2">
        <w:rPr>
          <w:color w:val="111827"/>
          <w:sz w:val="24"/>
          <w:szCs w:val="24"/>
        </w:rPr>
        <w:t xml:space="preserve"> </w:t>
      </w:r>
    </w:p>
    <w:p w14:paraId="0000000B" w14:textId="77777777" w:rsidR="00554917" w:rsidRPr="007D0BC2" w:rsidRDefault="00554917" w:rsidP="00751690">
      <w:pPr>
        <w:widowControl w:val="0"/>
        <w:spacing w:line="360" w:lineRule="auto"/>
        <w:jc w:val="both"/>
        <w:rPr>
          <w:sz w:val="24"/>
          <w:szCs w:val="24"/>
        </w:rPr>
      </w:pPr>
    </w:p>
    <w:p w14:paraId="15D8FA44" w14:textId="4C543E95" w:rsidR="00BF3D9A" w:rsidRPr="00BF3D9A" w:rsidRDefault="00000000" w:rsidP="00751690">
      <w:pPr>
        <w:widowControl w:val="0"/>
        <w:spacing w:line="360" w:lineRule="auto"/>
        <w:jc w:val="both"/>
        <w:rPr>
          <w:color w:val="111827"/>
          <w:sz w:val="24"/>
          <w:szCs w:val="24"/>
          <w:lang w:val="tr-TR"/>
        </w:rPr>
      </w:pPr>
      <w:r w:rsidRPr="007D0BC2">
        <w:rPr>
          <w:b/>
          <w:sz w:val="24"/>
          <w:szCs w:val="24"/>
        </w:rPr>
        <w:t>Anahtar Kelimeler:</w:t>
      </w:r>
      <w:r w:rsidRPr="007D0BC2">
        <w:rPr>
          <w:sz w:val="24"/>
          <w:szCs w:val="24"/>
        </w:rPr>
        <w:t xml:space="preserve"> </w:t>
      </w:r>
      <w:r w:rsidR="00BF3D9A" w:rsidRPr="007D0BC2">
        <w:rPr>
          <w:color w:val="111827"/>
          <w:sz w:val="24"/>
          <w:szCs w:val="24"/>
          <w:lang w:val="tr-TR"/>
        </w:rPr>
        <w:t>ikinci dilde dinleme, h</w:t>
      </w:r>
      <w:r w:rsidR="00BF3D9A" w:rsidRPr="00BF3D9A">
        <w:rPr>
          <w:color w:val="111827"/>
          <w:sz w:val="24"/>
          <w:szCs w:val="24"/>
          <w:lang w:val="tr-TR"/>
        </w:rPr>
        <w:t>ermen</w:t>
      </w:r>
      <w:r w:rsidR="00BF3D9A" w:rsidRPr="007D0BC2">
        <w:rPr>
          <w:color w:val="111827"/>
          <w:sz w:val="24"/>
          <w:szCs w:val="24"/>
          <w:lang w:val="tr-TR"/>
        </w:rPr>
        <w:t>ö</w:t>
      </w:r>
      <w:r w:rsidR="00BF3D9A" w:rsidRPr="00BF3D9A">
        <w:rPr>
          <w:color w:val="111827"/>
          <w:sz w:val="24"/>
          <w:szCs w:val="24"/>
          <w:lang w:val="tr-TR"/>
        </w:rPr>
        <w:t>tik yorumlama</w:t>
      </w:r>
      <w:r w:rsidR="00BF3D9A" w:rsidRPr="007D0BC2">
        <w:rPr>
          <w:color w:val="111827"/>
          <w:sz w:val="24"/>
          <w:szCs w:val="24"/>
          <w:lang w:val="tr-TR"/>
        </w:rPr>
        <w:t>, i</w:t>
      </w:r>
      <w:r w:rsidR="00BF3D9A" w:rsidRPr="00BF3D9A">
        <w:rPr>
          <w:color w:val="111827"/>
          <w:sz w:val="24"/>
          <w:szCs w:val="24"/>
          <w:lang w:val="tr-TR"/>
        </w:rPr>
        <w:t>ç konuşma</w:t>
      </w:r>
      <w:r w:rsidR="00BF3D9A" w:rsidRPr="007D0BC2">
        <w:rPr>
          <w:color w:val="111827"/>
          <w:sz w:val="24"/>
          <w:szCs w:val="24"/>
          <w:lang w:val="tr-TR"/>
        </w:rPr>
        <w:t xml:space="preserve">, anlam </w:t>
      </w:r>
      <w:r w:rsidR="00BF3D9A" w:rsidRPr="00BF3D9A">
        <w:rPr>
          <w:color w:val="111827"/>
          <w:sz w:val="24"/>
          <w:szCs w:val="24"/>
          <w:lang w:val="tr-TR"/>
        </w:rPr>
        <w:t>inşası</w:t>
      </w:r>
      <w:r w:rsidR="00BF3D9A" w:rsidRPr="007D0BC2">
        <w:rPr>
          <w:color w:val="111827"/>
          <w:sz w:val="24"/>
          <w:szCs w:val="24"/>
          <w:lang w:val="tr-TR"/>
        </w:rPr>
        <w:t>, b</w:t>
      </w:r>
      <w:r w:rsidR="00BF3D9A" w:rsidRPr="00BF3D9A">
        <w:rPr>
          <w:color w:val="111827"/>
          <w:sz w:val="24"/>
          <w:szCs w:val="24"/>
          <w:lang w:val="tr-TR"/>
        </w:rPr>
        <w:t>ilişsel dinleme süreçleri</w:t>
      </w:r>
      <w:r w:rsidR="00BF3D9A" w:rsidRPr="007D0BC2">
        <w:rPr>
          <w:color w:val="111827"/>
          <w:sz w:val="24"/>
          <w:szCs w:val="24"/>
          <w:lang w:val="tr-TR"/>
        </w:rPr>
        <w:t xml:space="preserve">, etkin </w:t>
      </w:r>
      <w:r w:rsidR="00BF3D9A" w:rsidRPr="00BF3D9A">
        <w:rPr>
          <w:color w:val="111827"/>
          <w:sz w:val="24"/>
          <w:szCs w:val="24"/>
          <w:lang w:val="tr-TR"/>
        </w:rPr>
        <w:t>dinleme</w:t>
      </w:r>
      <w:r w:rsidR="00BF3D9A" w:rsidRPr="007D0BC2">
        <w:rPr>
          <w:color w:val="111827"/>
          <w:sz w:val="24"/>
          <w:szCs w:val="24"/>
          <w:lang w:val="tr-TR"/>
        </w:rPr>
        <w:t>, d</w:t>
      </w:r>
      <w:r w:rsidR="00BF3D9A" w:rsidRPr="00BF3D9A">
        <w:rPr>
          <w:color w:val="111827"/>
          <w:sz w:val="24"/>
          <w:szCs w:val="24"/>
          <w:lang w:val="tr-TR"/>
        </w:rPr>
        <w:t>inleme öğretimi modeli</w:t>
      </w:r>
    </w:p>
    <w:p w14:paraId="1B9DF898" w14:textId="19E9FBF2" w:rsidR="00A93881" w:rsidRPr="007D0BC2" w:rsidRDefault="00000000" w:rsidP="00751690">
      <w:pPr>
        <w:widowControl w:val="0"/>
        <w:tabs>
          <w:tab w:val="num" w:pos="720"/>
        </w:tabs>
        <w:spacing w:before="240" w:after="240" w:line="360" w:lineRule="auto"/>
        <w:jc w:val="both"/>
        <w:rPr>
          <w:color w:val="111827"/>
          <w:sz w:val="24"/>
          <w:szCs w:val="24"/>
          <w:lang w:val="tr-TR"/>
        </w:rPr>
      </w:pPr>
      <w:r w:rsidRPr="007D0BC2">
        <w:rPr>
          <w:b/>
          <w:sz w:val="24"/>
          <w:szCs w:val="24"/>
        </w:rPr>
        <w:t>Araştırmanın Amacı ve Gerekçesi</w:t>
      </w:r>
      <w:r w:rsidRPr="007D0BC2">
        <w:rPr>
          <w:color w:val="111827"/>
          <w:sz w:val="24"/>
          <w:szCs w:val="24"/>
        </w:rPr>
        <w:t>:</w:t>
      </w:r>
      <w:r w:rsidR="0039386F" w:rsidRPr="007D0BC2">
        <w:rPr>
          <w:color w:val="111827"/>
          <w:sz w:val="24"/>
          <w:szCs w:val="24"/>
        </w:rPr>
        <w:t xml:space="preserve"> </w:t>
      </w:r>
      <w:r w:rsidR="00897F4D" w:rsidRPr="007D0BC2">
        <w:rPr>
          <w:color w:val="111827"/>
          <w:sz w:val="24"/>
          <w:szCs w:val="24"/>
        </w:rPr>
        <w:t>Makalenin amacı, dinleme becerisini pasif bir etkinlik olmaktan çıkararak bu beceriyi hermenötik yaklaşım ve iç konuşma kuramı temelinde dinamik ve yorumlayıcı bir süreç olarak yeniden tanımlamaktır. Araştırmada alandaki kuramsal boşluklar nedeniyle dinlemenin hâlâ pasif bir beceri olarak algılandığı vurgulanmakta, öğretmenlerin dinlemeyi aktif bir süreç olarak kabul etseler bile bunu sınıf uygulamalarına tam olarak yansıtamadıkları belirtilmektedir. Bu bağlamda çalışma, literatürde daha az ele alınan hermenötik ve iç konuşma kavramlarını sürece dâhil ederek ikinci dili öğrenen öğrencilerin bulunduğu sınıflarda akademik dinleme öğretimine yönelik bir pedagojik model önermektedir.</w:t>
      </w:r>
    </w:p>
    <w:p w14:paraId="00000012" w14:textId="4CEBD81F" w:rsidR="00554917" w:rsidRPr="007D0BC2" w:rsidRDefault="00000000" w:rsidP="00751690">
      <w:pPr>
        <w:widowControl w:val="0"/>
        <w:spacing w:before="240" w:after="240" w:line="360" w:lineRule="auto"/>
        <w:jc w:val="both"/>
        <w:rPr>
          <w:color w:val="111827"/>
          <w:sz w:val="24"/>
          <w:szCs w:val="24"/>
        </w:rPr>
      </w:pPr>
      <w:r w:rsidRPr="007D0BC2">
        <w:rPr>
          <w:b/>
          <w:sz w:val="24"/>
          <w:szCs w:val="24"/>
        </w:rPr>
        <w:t>Araştırma Soruları:</w:t>
      </w:r>
      <w:r w:rsidRPr="007D0BC2">
        <w:rPr>
          <w:sz w:val="24"/>
          <w:szCs w:val="24"/>
        </w:rPr>
        <w:t xml:space="preserve"> </w:t>
      </w:r>
      <w:r w:rsidR="00C75F5B" w:rsidRPr="007D0BC2">
        <w:rPr>
          <w:sz w:val="24"/>
          <w:szCs w:val="24"/>
        </w:rPr>
        <w:t>Makalede araştırma</w:t>
      </w:r>
      <w:r w:rsidRPr="007D0BC2">
        <w:rPr>
          <w:color w:val="111827"/>
          <w:sz w:val="24"/>
          <w:szCs w:val="24"/>
        </w:rPr>
        <w:t xml:space="preserve"> sorular</w:t>
      </w:r>
      <w:r w:rsidR="00C75F5B" w:rsidRPr="007D0BC2">
        <w:rPr>
          <w:color w:val="111827"/>
          <w:sz w:val="24"/>
          <w:szCs w:val="24"/>
        </w:rPr>
        <w:t>ı</w:t>
      </w:r>
      <w:r w:rsidRPr="007D0BC2">
        <w:rPr>
          <w:color w:val="111827"/>
          <w:sz w:val="24"/>
          <w:szCs w:val="24"/>
        </w:rPr>
        <w:t xml:space="preserve"> açıkça belirtilmemiş olsa da </w:t>
      </w:r>
      <w:r w:rsidR="00D57F1C" w:rsidRPr="007D0BC2">
        <w:rPr>
          <w:color w:val="111827"/>
          <w:sz w:val="24"/>
          <w:szCs w:val="24"/>
        </w:rPr>
        <w:t>araştırmanın genel kapsamı, amacı ve gerekçesi incelendiğinde</w:t>
      </w:r>
      <w:r w:rsidRPr="007D0BC2">
        <w:rPr>
          <w:color w:val="111827"/>
          <w:sz w:val="24"/>
          <w:szCs w:val="24"/>
        </w:rPr>
        <w:t xml:space="preserve"> </w:t>
      </w:r>
      <w:r w:rsidR="00D57F1C" w:rsidRPr="007D0BC2">
        <w:rPr>
          <w:color w:val="111827"/>
          <w:sz w:val="24"/>
          <w:szCs w:val="24"/>
        </w:rPr>
        <w:t xml:space="preserve">“Hermenötik ve iç konuşma kavramları bilişsel bilimlerin dinlemeyi aktif bir süreç olarak tanımlayan yaklaşımını nasıl destekler veya zenginleştirir?” sorusuna yanıt aradığını ifade etmek mümkündür. </w:t>
      </w:r>
    </w:p>
    <w:p w14:paraId="00000013" w14:textId="7DBE460C" w:rsidR="00554917" w:rsidRPr="007D0BC2" w:rsidRDefault="00000000" w:rsidP="00751690">
      <w:pPr>
        <w:widowControl w:val="0"/>
        <w:tabs>
          <w:tab w:val="num" w:pos="1440"/>
          <w:tab w:val="num" w:pos="2160"/>
        </w:tabs>
        <w:spacing w:before="240" w:after="240" w:line="360" w:lineRule="auto"/>
        <w:jc w:val="both"/>
        <w:rPr>
          <w:color w:val="111827"/>
          <w:sz w:val="24"/>
          <w:szCs w:val="24"/>
        </w:rPr>
      </w:pPr>
      <w:r w:rsidRPr="007D0BC2">
        <w:rPr>
          <w:b/>
          <w:sz w:val="24"/>
          <w:szCs w:val="24"/>
        </w:rPr>
        <w:t xml:space="preserve">Yöntem: </w:t>
      </w:r>
      <w:r w:rsidR="00C75F5B" w:rsidRPr="007D0BC2">
        <w:rPr>
          <w:color w:val="111827"/>
          <w:sz w:val="24"/>
          <w:szCs w:val="24"/>
          <w:lang w:val="tr-TR"/>
        </w:rPr>
        <w:t xml:space="preserve">Makalede araştırmanın yöntemi belirtilmemektedir. Ancak araştırmacının </w:t>
      </w:r>
      <w:r w:rsidR="00C75F5B" w:rsidRPr="007D0BC2">
        <w:rPr>
          <w:color w:val="111827"/>
          <w:sz w:val="24"/>
          <w:szCs w:val="24"/>
        </w:rPr>
        <w:t xml:space="preserve">ilgili alan yazınını tarayarak hermenötiğin açıklık, dilsel nitelik, oyun ve ufukların </w:t>
      </w:r>
      <w:r w:rsidR="00C75F5B" w:rsidRPr="007D0BC2">
        <w:rPr>
          <w:color w:val="111827"/>
          <w:sz w:val="24"/>
          <w:szCs w:val="24"/>
        </w:rPr>
        <w:lastRenderedPageBreak/>
        <w:t>kaynaşması olmak üzere dört temel temasını, ardından iç konuşma kavramını Vygotsky ve takipçilerinin çalışmaları üzerinden</w:t>
      </w:r>
      <w:r w:rsidR="00367B83" w:rsidRPr="007D0BC2">
        <w:rPr>
          <w:color w:val="111827"/>
          <w:sz w:val="24"/>
          <w:szCs w:val="24"/>
        </w:rPr>
        <w:t xml:space="preserve"> ele alması ve bu</w:t>
      </w:r>
      <w:r w:rsidR="00C75F5B" w:rsidRPr="007D0BC2">
        <w:rPr>
          <w:color w:val="111827"/>
          <w:sz w:val="24"/>
          <w:szCs w:val="24"/>
        </w:rPr>
        <w:t xml:space="preserve"> farklı kuramsal yaklaşımları bütüncül bir çerçevede </w:t>
      </w:r>
      <w:r w:rsidR="00367B83" w:rsidRPr="007D0BC2">
        <w:rPr>
          <w:color w:val="111827"/>
          <w:sz w:val="24"/>
          <w:szCs w:val="24"/>
        </w:rPr>
        <w:t xml:space="preserve">birleştirmesi göz önünde bulundurduğunda araştırmanın yönteminin alan yazını sentezi olduğunu ileri sürmek mümkündür. </w:t>
      </w:r>
    </w:p>
    <w:p w14:paraId="66E27D66" w14:textId="604ED8C1" w:rsidR="00DD7B54" w:rsidRPr="007D0BC2" w:rsidRDefault="00973BE7" w:rsidP="00751690">
      <w:pPr>
        <w:widowControl w:val="0"/>
        <w:spacing w:before="240" w:after="240" w:line="360" w:lineRule="auto"/>
        <w:jc w:val="both"/>
        <w:rPr>
          <w:color w:val="111827"/>
          <w:sz w:val="24"/>
          <w:szCs w:val="24"/>
          <w:lang w:val="tr-TR"/>
        </w:rPr>
      </w:pPr>
      <w:r w:rsidRPr="007D0BC2">
        <w:rPr>
          <w:b/>
          <w:sz w:val="24"/>
          <w:szCs w:val="24"/>
        </w:rPr>
        <w:t xml:space="preserve">Bulgular: </w:t>
      </w:r>
      <w:r w:rsidR="00DD7B54" w:rsidRPr="007D0BC2">
        <w:rPr>
          <w:color w:val="111827"/>
          <w:sz w:val="24"/>
          <w:szCs w:val="24"/>
          <w:lang w:val="tr-TR"/>
        </w:rPr>
        <w:t xml:space="preserve">Makalede araştırmanın bulgularını ele alan ayrı bir bölüm olmamakla birlikte çalışmadan elde edilen bulguları sıralamak mümkündür. </w:t>
      </w:r>
      <w:r w:rsidR="00B17FEC" w:rsidRPr="007D0BC2">
        <w:rPr>
          <w:color w:val="111827"/>
          <w:sz w:val="24"/>
          <w:szCs w:val="24"/>
          <w:lang w:val="tr-TR"/>
        </w:rPr>
        <w:t>Çalışmada ele alınan kuramlardan biri olan h</w:t>
      </w:r>
      <w:r w:rsidR="00DD7B54" w:rsidRPr="007D0BC2">
        <w:rPr>
          <w:color w:val="111827"/>
          <w:sz w:val="24"/>
          <w:szCs w:val="24"/>
          <w:lang w:val="tr-TR"/>
        </w:rPr>
        <w:t>ermenötik yaklaşım dinleme süreci</w:t>
      </w:r>
      <w:r w:rsidR="00B17FEC" w:rsidRPr="007D0BC2">
        <w:rPr>
          <w:color w:val="111827"/>
          <w:sz w:val="24"/>
          <w:szCs w:val="24"/>
          <w:lang w:val="tr-TR"/>
        </w:rPr>
        <w:t>ni;</w:t>
      </w:r>
      <w:r w:rsidR="00DD7B54" w:rsidRPr="007D0BC2">
        <w:rPr>
          <w:color w:val="111827"/>
          <w:sz w:val="24"/>
          <w:szCs w:val="24"/>
          <w:lang w:val="tr-TR"/>
        </w:rPr>
        <w:t xml:space="preserve"> anlamın sabit olmadığı ve dinleyici tarafından yeniden kurulduğu </w:t>
      </w:r>
      <w:r w:rsidR="00DD7B54" w:rsidRPr="007D0BC2">
        <w:rPr>
          <w:i/>
          <w:iCs/>
          <w:color w:val="111827"/>
          <w:sz w:val="24"/>
          <w:szCs w:val="24"/>
          <w:lang w:val="tr-TR"/>
        </w:rPr>
        <w:t>açıklık</w:t>
      </w:r>
      <w:r w:rsidR="00DD7B54" w:rsidRPr="007D0BC2">
        <w:rPr>
          <w:color w:val="111827"/>
          <w:sz w:val="24"/>
          <w:szCs w:val="24"/>
          <w:lang w:val="tr-TR"/>
        </w:rPr>
        <w:t xml:space="preserve">, dilin dünyayı anlamanın ve açıklamanın aracı olduğu </w:t>
      </w:r>
      <w:r w:rsidR="00DD7B54" w:rsidRPr="007D0BC2">
        <w:rPr>
          <w:i/>
          <w:iCs/>
          <w:color w:val="111827"/>
          <w:sz w:val="24"/>
          <w:szCs w:val="24"/>
          <w:lang w:val="tr-TR"/>
        </w:rPr>
        <w:t>dil bilimsellik</w:t>
      </w:r>
      <w:r w:rsidR="00DD7B54" w:rsidRPr="007D0BC2">
        <w:rPr>
          <w:color w:val="111827"/>
          <w:sz w:val="24"/>
          <w:szCs w:val="24"/>
          <w:lang w:val="tr-TR"/>
        </w:rPr>
        <w:t xml:space="preserve">, dinleme sürecinin konuşmacı – dinleyici arasında dinamik ve öngörülemez bir etkileşim olduğu </w:t>
      </w:r>
      <w:r w:rsidR="00DD7B54" w:rsidRPr="007D0BC2">
        <w:rPr>
          <w:i/>
          <w:iCs/>
          <w:color w:val="111827"/>
          <w:sz w:val="24"/>
          <w:szCs w:val="24"/>
          <w:lang w:val="tr-TR"/>
        </w:rPr>
        <w:t>oyun</w:t>
      </w:r>
      <w:r w:rsidR="00DD7B54" w:rsidRPr="007D0BC2">
        <w:rPr>
          <w:color w:val="111827"/>
          <w:sz w:val="24"/>
          <w:szCs w:val="24"/>
          <w:lang w:val="tr-TR"/>
        </w:rPr>
        <w:t xml:space="preserve"> ve dinleyicinin konuşmacının bakış açısıyla kendi geçmişi, bilgisi ve deneyimlerini harmanlayarak </w:t>
      </w:r>
      <w:r w:rsidR="00DD7B54" w:rsidRPr="007D0BC2">
        <w:rPr>
          <w:color w:val="111827"/>
          <w:sz w:val="24"/>
          <w:szCs w:val="24"/>
        </w:rPr>
        <w:t xml:space="preserve">anlam ürettiği </w:t>
      </w:r>
      <w:r w:rsidR="00DD7B54" w:rsidRPr="007D0BC2">
        <w:rPr>
          <w:i/>
          <w:iCs/>
          <w:color w:val="111827"/>
          <w:sz w:val="24"/>
          <w:szCs w:val="24"/>
        </w:rPr>
        <w:t>ufukların kaynaşması</w:t>
      </w:r>
      <w:r w:rsidR="00DD7B54" w:rsidRPr="007D0BC2">
        <w:rPr>
          <w:color w:val="111827"/>
          <w:sz w:val="24"/>
          <w:szCs w:val="24"/>
        </w:rPr>
        <w:t xml:space="preserve"> </w:t>
      </w:r>
      <w:r w:rsidR="00B17FEC" w:rsidRPr="007D0BC2">
        <w:rPr>
          <w:color w:val="111827"/>
          <w:sz w:val="24"/>
          <w:szCs w:val="24"/>
        </w:rPr>
        <w:t>ilkeleri ile açıklar ve</w:t>
      </w:r>
      <w:r w:rsidR="00DD7B54" w:rsidRPr="007D0BC2">
        <w:rPr>
          <w:color w:val="111827"/>
          <w:sz w:val="24"/>
          <w:szCs w:val="24"/>
        </w:rPr>
        <w:t xml:space="preserve"> dinlemeyi yaratıcı, bağlamsal ve karşılıklı anlam kurma süreci olarak </w:t>
      </w:r>
      <w:r w:rsidR="00B17FEC" w:rsidRPr="007D0BC2">
        <w:rPr>
          <w:color w:val="111827"/>
          <w:sz w:val="24"/>
          <w:szCs w:val="24"/>
        </w:rPr>
        <w:t>tanımlar</w:t>
      </w:r>
      <w:r w:rsidR="00DD7B54" w:rsidRPr="007D0BC2">
        <w:rPr>
          <w:color w:val="111827"/>
          <w:sz w:val="24"/>
          <w:szCs w:val="24"/>
        </w:rPr>
        <w:t xml:space="preserve">. </w:t>
      </w:r>
      <w:r w:rsidR="00B17FEC" w:rsidRPr="007D0BC2">
        <w:rPr>
          <w:color w:val="111827"/>
          <w:sz w:val="24"/>
          <w:szCs w:val="24"/>
        </w:rPr>
        <w:t xml:space="preserve">Çalışmanın ele aldığı diğer kavram olan iç konuşma kavramı ise, </w:t>
      </w:r>
      <w:r w:rsidR="00DD7B54" w:rsidRPr="007D0BC2">
        <w:rPr>
          <w:color w:val="111827"/>
          <w:sz w:val="24"/>
          <w:szCs w:val="24"/>
        </w:rPr>
        <w:t xml:space="preserve">Vygotsky ve takipçilerinin </w:t>
      </w:r>
      <w:r w:rsidR="00B17FEC" w:rsidRPr="007D0BC2">
        <w:rPr>
          <w:color w:val="111827"/>
          <w:sz w:val="24"/>
          <w:szCs w:val="24"/>
        </w:rPr>
        <w:t xml:space="preserve">belirttiği gibi, dinleme sürecinin dinleyicinin duyduğunu zihninde özelleştirilmiş, kısaltılmış ve kişisel bir iç dil aracılığıyla gerçekleştiğini ortaya koymaktadır. Dolayısıyla dinleme </w:t>
      </w:r>
      <w:r w:rsidR="00DD7B54" w:rsidRPr="007D0BC2">
        <w:rPr>
          <w:color w:val="111827"/>
          <w:sz w:val="24"/>
          <w:szCs w:val="24"/>
        </w:rPr>
        <w:t xml:space="preserve">kişinin kendi içsel diyaloğu ile konuşmacının söylemi arasında sürekli bir </w:t>
      </w:r>
      <w:r w:rsidR="00B17FEC" w:rsidRPr="007D0BC2">
        <w:rPr>
          <w:color w:val="111827"/>
          <w:sz w:val="24"/>
          <w:szCs w:val="24"/>
        </w:rPr>
        <w:t xml:space="preserve">etkileşim içerisindedir </w:t>
      </w:r>
      <w:r w:rsidR="00DD7B54" w:rsidRPr="007D0BC2">
        <w:rPr>
          <w:color w:val="111827"/>
          <w:sz w:val="24"/>
          <w:szCs w:val="24"/>
        </w:rPr>
        <w:t xml:space="preserve">ve anlam içsel olarak düzenleme ve yorumlama basamaklarını içerir. </w:t>
      </w:r>
      <w:r w:rsidR="00B17FEC" w:rsidRPr="007D0BC2">
        <w:rPr>
          <w:color w:val="111827"/>
          <w:sz w:val="24"/>
          <w:szCs w:val="24"/>
        </w:rPr>
        <w:t xml:space="preserve">Dolayısıyla çalışmanın </w:t>
      </w:r>
      <w:r w:rsidR="00B17FEC" w:rsidRPr="007D0BC2">
        <w:rPr>
          <w:color w:val="111827"/>
          <w:sz w:val="24"/>
          <w:szCs w:val="24"/>
          <w:lang w:val="tr-TR"/>
        </w:rPr>
        <w:t>temel bulgusu dinlemenin pasif bir ses alımı değil aksine hem hermenötik yaklaşım hem de iç konuşma süreciyle desteklenen ve bu sayede dinleyicinin anlamı aktif bir şekilde anlam kurduğu, bu anlam kurma sürecinde tahminlerde bulunduğu, yorumladığı ve sahip olduğu bilgilerle ilişkilendirdiği dinamik, yorumlayıcı ve aktif bir süreç olduğudur.</w:t>
      </w:r>
      <w:r w:rsidR="001153F4" w:rsidRPr="007D0BC2">
        <w:rPr>
          <w:color w:val="111827"/>
          <w:sz w:val="24"/>
          <w:szCs w:val="24"/>
          <w:lang w:val="tr-TR"/>
        </w:rPr>
        <w:t xml:space="preserve"> Dolayısıyla araştırmada </w:t>
      </w:r>
      <w:r w:rsidR="001153F4" w:rsidRPr="007D0BC2">
        <w:rPr>
          <w:color w:val="111827"/>
          <w:sz w:val="24"/>
          <w:szCs w:val="24"/>
        </w:rPr>
        <w:t xml:space="preserve">bu </w:t>
      </w:r>
      <w:r w:rsidR="00DD7B54" w:rsidRPr="007D0BC2">
        <w:rPr>
          <w:color w:val="111827"/>
          <w:sz w:val="24"/>
          <w:szCs w:val="24"/>
        </w:rPr>
        <w:t>iki kuramsal gelene</w:t>
      </w:r>
      <w:r w:rsidR="001153F4" w:rsidRPr="007D0BC2">
        <w:rPr>
          <w:color w:val="111827"/>
          <w:sz w:val="24"/>
          <w:szCs w:val="24"/>
        </w:rPr>
        <w:t>ğin</w:t>
      </w:r>
      <w:r w:rsidR="00DD7B54" w:rsidRPr="007D0BC2">
        <w:rPr>
          <w:color w:val="111827"/>
          <w:sz w:val="24"/>
          <w:szCs w:val="24"/>
        </w:rPr>
        <w:t xml:space="preserve"> dinlemeyi aktif bir süreç olarak gören</w:t>
      </w:r>
      <w:r w:rsidR="001153F4" w:rsidRPr="007D0BC2">
        <w:rPr>
          <w:color w:val="111827"/>
          <w:sz w:val="24"/>
          <w:szCs w:val="24"/>
        </w:rPr>
        <w:t xml:space="preserve">, </w:t>
      </w:r>
      <w:r w:rsidR="00DD7B54" w:rsidRPr="007D0BC2">
        <w:rPr>
          <w:color w:val="111827"/>
          <w:sz w:val="24"/>
          <w:szCs w:val="24"/>
        </w:rPr>
        <w:t xml:space="preserve">dinleme tahmin, ilişkilendirme, bağlam kullanma ve strateji geliştirme gibi bilişsel </w:t>
      </w:r>
      <w:r w:rsidR="001153F4" w:rsidRPr="007D0BC2">
        <w:rPr>
          <w:color w:val="111827"/>
          <w:sz w:val="24"/>
          <w:szCs w:val="24"/>
        </w:rPr>
        <w:t>yaklaşımlarla</w:t>
      </w:r>
      <w:r w:rsidR="00DD7B54" w:rsidRPr="007D0BC2">
        <w:rPr>
          <w:color w:val="111827"/>
          <w:sz w:val="24"/>
          <w:szCs w:val="24"/>
        </w:rPr>
        <w:t xml:space="preserve"> uyum içinde </w:t>
      </w:r>
      <w:r w:rsidR="001153F4" w:rsidRPr="007D0BC2">
        <w:rPr>
          <w:color w:val="111827"/>
          <w:sz w:val="24"/>
          <w:szCs w:val="24"/>
        </w:rPr>
        <w:t xml:space="preserve">gerçekleştirdiği </w:t>
      </w:r>
      <w:r w:rsidR="00AB0ADA" w:rsidRPr="007D0BC2">
        <w:rPr>
          <w:color w:val="111827"/>
          <w:sz w:val="24"/>
          <w:szCs w:val="24"/>
        </w:rPr>
        <w:t xml:space="preserve">ortaya konulmuştur. Buna bağlı olarak da </w:t>
      </w:r>
      <w:r w:rsidR="00DD7B54" w:rsidRPr="007D0BC2">
        <w:rPr>
          <w:color w:val="111827"/>
          <w:sz w:val="24"/>
          <w:szCs w:val="24"/>
        </w:rPr>
        <w:t>bu iki kuramsal geleneğin ışığında ikinci dil sınıfları için</w:t>
      </w:r>
      <w:r w:rsidR="00AB0ADA" w:rsidRPr="007D0BC2">
        <w:rPr>
          <w:color w:val="111827"/>
          <w:sz w:val="24"/>
          <w:szCs w:val="24"/>
        </w:rPr>
        <w:t xml:space="preserve"> </w:t>
      </w:r>
      <w:r w:rsidR="00DD7B54" w:rsidRPr="007D0BC2">
        <w:rPr>
          <w:color w:val="111827"/>
          <w:sz w:val="24"/>
          <w:szCs w:val="24"/>
        </w:rPr>
        <w:t xml:space="preserve">öğrencinin iç konuşma süreçlerini destekleyen, anlamı ortaklaşa oluşturmayı teşvik eden, bağlamı ve yorumu merkeze alan yeni bir pedagojik model </w:t>
      </w:r>
      <w:r w:rsidR="00AB0ADA" w:rsidRPr="007D0BC2">
        <w:rPr>
          <w:color w:val="111827"/>
          <w:sz w:val="24"/>
          <w:szCs w:val="24"/>
        </w:rPr>
        <w:t>sunulması ve</w:t>
      </w:r>
      <w:r w:rsidR="00DD7B54" w:rsidRPr="007D0BC2">
        <w:rPr>
          <w:color w:val="111827"/>
          <w:sz w:val="24"/>
          <w:szCs w:val="24"/>
        </w:rPr>
        <w:t xml:space="preserve"> dinlemeyi "ezbere dayalı, doğruluk odaklı" bir etkinlik olmaktan çıkarıp yorumlama, tartışma, anlam müzakeresi ve stratejik düşünme gerektiren bir beceri olarak ele </w:t>
      </w:r>
      <w:r w:rsidR="00AB0ADA" w:rsidRPr="007D0BC2">
        <w:rPr>
          <w:color w:val="111827"/>
          <w:sz w:val="24"/>
          <w:szCs w:val="24"/>
        </w:rPr>
        <w:t>alınması gerektiğine dikkat çekilmiştir</w:t>
      </w:r>
      <w:r w:rsidR="00DD7B54" w:rsidRPr="007D0BC2">
        <w:rPr>
          <w:color w:val="111827"/>
          <w:sz w:val="24"/>
          <w:szCs w:val="24"/>
        </w:rPr>
        <w:t>.</w:t>
      </w:r>
      <w:r w:rsidR="00DD7B54" w:rsidRPr="007D0BC2">
        <w:rPr>
          <w:color w:val="111827"/>
          <w:sz w:val="24"/>
          <w:szCs w:val="24"/>
          <w:lang w:val="tr-TR"/>
        </w:rPr>
        <w:t xml:space="preserve"> </w:t>
      </w:r>
    </w:p>
    <w:p w14:paraId="0EDEE34D" w14:textId="61A7EC56" w:rsidR="00AB0ADA" w:rsidRPr="00AB0ADA" w:rsidRDefault="00AB0ADA" w:rsidP="00751690">
      <w:pPr>
        <w:widowControl w:val="0"/>
        <w:tabs>
          <w:tab w:val="num" w:pos="720"/>
        </w:tabs>
        <w:spacing w:before="240" w:after="240" w:line="360" w:lineRule="auto"/>
        <w:jc w:val="both"/>
        <w:rPr>
          <w:bCs/>
          <w:sz w:val="24"/>
          <w:szCs w:val="24"/>
          <w:lang w:val="tr-TR"/>
        </w:rPr>
      </w:pPr>
      <w:r w:rsidRPr="007D0BC2">
        <w:rPr>
          <w:b/>
          <w:sz w:val="24"/>
          <w:szCs w:val="24"/>
        </w:rPr>
        <w:t>Sonuç ve Öneriler:</w:t>
      </w:r>
      <w:r w:rsidR="007F6443" w:rsidRPr="007D0BC2">
        <w:rPr>
          <w:b/>
          <w:sz w:val="24"/>
          <w:szCs w:val="24"/>
        </w:rPr>
        <w:t xml:space="preserve"> </w:t>
      </w:r>
      <w:r w:rsidRPr="007D0BC2">
        <w:rPr>
          <w:bCs/>
          <w:sz w:val="24"/>
          <w:szCs w:val="24"/>
          <w:lang w:val="tr-TR"/>
        </w:rPr>
        <w:t xml:space="preserve">Araştırmada etkili dinleme öğretiminin yalnızca strateji öğretimiyle </w:t>
      </w:r>
      <w:r w:rsidRPr="007D0BC2">
        <w:rPr>
          <w:bCs/>
          <w:sz w:val="24"/>
          <w:szCs w:val="24"/>
          <w:lang w:val="tr-TR"/>
        </w:rPr>
        <w:lastRenderedPageBreak/>
        <w:t xml:space="preserve">sınırlı kalmaması gerektiği, bunun yanında dinleme sürecinin kuramsal temellerinin de (bilişsel bilim, hermenötik ve iç konuşma) öğrencilere açıklanmasının önemli olduğu vurgulanmaktadır. Öğrencilerin dinleme sürecini deneyimlemeleri, ardından bu deneyimi stratejilerini geliştirme, gözden geçirme, bütünleştirme ve çalışma becerileriyle ilişkilendirmeleri gerektiği ifade edilmektedir. Ayrıca ikinci dil öğrenenlerin akademik ders anlatımlarına maruz kalma ihtiyacına dikkat çekilerek öğretmenlerin sınıfta öğrenci seviyelerine uygun daha fazla içerik odaklı, akademik nitelikli sözlü sunumlar yapmaları önerilmektedir. </w:t>
      </w:r>
      <w:r w:rsidRPr="00AB0ADA">
        <w:rPr>
          <w:bCs/>
          <w:sz w:val="24"/>
          <w:szCs w:val="24"/>
          <w:lang w:val="tr-TR"/>
        </w:rPr>
        <w:t>Bu sunumların, öğrencilerin seviyelerine ve ilgi alanlarına uygun olmakla birlikte öğretim sürecinin yalnızca öğretmen merkezli olmaması</w:t>
      </w:r>
      <w:r w:rsidRPr="007D0BC2">
        <w:rPr>
          <w:bCs/>
          <w:sz w:val="24"/>
          <w:szCs w:val="24"/>
          <w:lang w:val="tr-TR"/>
        </w:rPr>
        <w:t xml:space="preserve">, </w:t>
      </w:r>
      <w:r w:rsidRPr="00AB0ADA">
        <w:rPr>
          <w:bCs/>
          <w:sz w:val="24"/>
          <w:szCs w:val="24"/>
          <w:lang w:val="tr-TR"/>
        </w:rPr>
        <w:t xml:space="preserve">küçük grup çalışmaları ve etkileşimli etkinliklerle dengelenmesi gerektiği </w:t>
      </w:r>
      <w:r w:rsidRPr="007D0BC2">
        <w:rPr>
          <w:bCs/>
          <w:sz w:val="24"/>
          <w:szCs w:val="24"/>
          <w:lang w:val="tr-TR"/>
        </w:rPr>
        <w:t>vurgulanmaktadır</w:t>
      </w:r>
      <w:r w:rsidRPr="00AB0ADA">
        <w:rPr>
          <w:bCs/>
          <w:sz w:val="24"/>
          <w:szCs w:val="24"/>
          <w:lang w:val="tr-TR"/>
        </w:rPr>
        <w:t>.</w:t>
      </w:r>
      <w:r w:rsidRPr="007D0BC2">
        <w:rPr>
          <w:bCs/>
          <w:sz w:val="24"/>
          <w:szCs w:val="24"/>
          <w:lang w:val="tr-TR"/>
        </w:rPr>
        <w:t xml:space="preserve"> Tüm bu akademik temelli dinleme sürecinde </w:t>
      </w:r>
      <w:r w:rsidRPr="00AB0ADA">
        <w:rPr>
          <w:bCs/>
          <w:sz w:val="24"/>
          <w:szCs w:val="24"/>
          <w:lang w:val="tr-TR"/>
        </w:rPr>
        <w:t xml:space="preserve">öğretmenlerin </w:t>
      </w:r>
      <w:r w:rsidRPr="007D0BC2">
        <w:rPr>
          <w:bCs/>
          <w:sz w:val="24"/>
          <w:szCs w:val="24"/>
          <w:lang w:val="tr-TR"/>
        </w:rPr>
        <w:t>bu</w:t>
      </w:r>
      <w:r w:rsidRPr="00AB0ADA">
        <w:rPr>
          <w:bCs/>
          <w:sz w:val="24"/>
          <w:szCs w:val="24"/>
          <w:lang w:val="tr-TR"/>
        </w:rPr>
        <w:t xml:space="preserve"> süreci daha etkili şekilde anlamak ve öğretmek için bilişsel bilim, hermenötik ve iç konuşma kavramlarından yararlanmaları gerektiği </w:t>
      </w:r>
      <w:r w:rsidRPr="007D0BC2">
        <w:rPr>
          <w:bCs/>
          <w:sz w:val="24"/>
          <w:szCs w:val="24"/>
          <w:lang w:val="tr-TR"/>
        </w:rPr>
        <w:t xml:space="preserve">vurgulanmıştır. </w:t>
      </w:r>
    </w:p>
    <w:p w14:paraId="35C89039" w14:textId="7668E550" w:rsidR="00E22FDC" w:rsidRPr="007D0BC2" w:rsidRDefault="00000000" w:rsidP="00751690">
      <w:pPr>
        <w:spacing w:line="360" w:lineRule="auto"/>
        <w:jc w:val="both"/>
        <w:rPr>
          <w:sz w:val="24"/>
          <w:szCs w:val="24"/>
        </w:rPr>
      </w:pPr>
      <w:r w:rsidRPr="007D0BC2">
        <w:rPr>
          <w:b/>
          <w:sz w:val="24"/>
          <w:szCs w:val="24"/>
        </w:rPr>
        <w:t xml:space="preserve">Değerlendirme: </w:t>
      </w:r>
      <w:r w:rsidR="00AB0ADA" w:rsidRPr="007D0BC2">
        <w:rPr>
          <w:sz w:val="24"/>
          <w:szCs w:val="24"/>
        </w:rPr>
        <w:t>Bu makalede araştırmacı, ikinci dilde dinleme becerisini açıklama</w:t>
      </w:r>
      <w:r w:rsidR="00A458A7">
        <w:rPr>
          <w:sz w:val="24"/>
          <w:szCs w:val="24"/>
        </w:rPr>
        <w:t>k</w:t>
      </w:r>
      <w:r w:rsidR="00AB0ADA" w:rsidRPr="007D0BC2">
        <w:rPr>
          <w:sz w:val="24"/>
          <w:szCs w:val="24"/>
        </w:rPr>
        <w:t xml:space="preserve"> için bilişsel bilim </w:t>
      </w:r>
      <w:r w:rsidR="00A458A7">
        <w:rPr>
          <w:sz w:val="24"/>
          <w:szCs w:val="24"/>
        </w:rPr>
        <w:t>perspektifi</w:t>
      </w:r>
      <w:r w:rsidR="00A341C7">
        <w:rPr>
          <w:sz w:val="24"/>
          <w:szCs w:val="24"/>
        </w:rPr>
        <w:t xml:space="preserve"> ile</w:t>
      </w:r>
      <w:r w:rsidR="00AB0ADA" w:rsidRPr="007D0BC2">
        <w:rPr>
          <w:sz w:val="24"/>
          <w:szCs w:val="24"/>
        </w:rPr>
        <w:t xml:space="preserve"> hermen</w:t>
      </w:r>
      <w:r w:rsidR="002358D6" w:rsidRPr="007D0BC2">
        <w:rPr>
          <w:sz w:val="24"/>
          <w:szCs w:val="24"/>
        </w:rPr>
        <w:t>ö</w:t>
      </w:r>
      <w:r w:rsidR="00AB0ADA" w:rsidRPr="007D0BC2">
        <w:rPr>
          <w:sz w:val="24"/>
          <w:szCs w:val="24"/>
        </w:rPr>
        <w:t>tik felsefe ve iç konuşma kuramını bir araya getir</w:t>
      </w:r>
      <w:r w:rsidR="00A341C7">
        <w:rPr>
          <w:sz w:val="24"/>
          <w:szCs w:val="24"/>
        </w:rPr>
        <w:t xml:space="preserve">erek </w:t>
      </w:r>
      <w:r w:rsidR="002358D6" w:rsidRPr="007D0BC2">
        <w:rPr>
          <w:sz w:val="24"/>
          <w:szCs w:val="24"/>
        </w:rPr>
        <w:t>özgün bir yaklaşım sergilemiştir. Bu kapsamda ö</w:t>
      </w:r>
      <w:r w:rsidR="00AB0ADA" w:rsidRPr="007D0BC2">
        <w:rPr>
          <w:sz w:val="24"/>
          <w:szCs w:val="24"/>
        </w:rPr>
        <w:t xml:space="preserve">zellikle akademik dinleme bağlamında </w:t>
      </w:r>
      <w:r w:rsidR="002358D6" w:rsidRPr="007D0BC2">
        <w:rPr>
          <w:sz w:val="24"/>
          <w:szCs w:val="24"/>
        </w:rPr>
        <w:t>kuramsal</w:t>
      </w:r>
      <w:r w:rsidR="00AB0ADA" w:rsidRPr="007D0BC2">
        <w:rPr>
          <w:sz w:val="24"/>
          <w:szCs w:val="24"/>
        </w:rPr>
        <w:t xml:space="preserve"> bir genişleme sunmayı </w:t>
      </w:r>
      <w:r w:rsidR="002358D6" w:rsidRPr="007D0BC2">
        <w:rPr>
          <w:sz w:val="24"/>
          <w:szCs w:val="24"/>
        </w:rPr>
        <w:t>hedefleyen çalışma, bu amacını alan yazınında tespit ettiği boşluğa işaret ederek yapmaktadır. Gerekçesi çok iyi açıklanmış bu araştırma, f</w:t>
      </w:r>
      <w:r w:rsidR="00AB0ADA" w:rsidRPr="007D0BC2">
        <w:rPr>
          <w:sz w:val="24"/>
          <w:szCs w:val="24"/>
        </w:rPr>
        <w:t>elsefi hermen</w:t>
      </w:r>
      <w:r w:rsidR="002358D6" w:rsidRPr="007D0BC2">
        <w:rPr>
          <w:sz w:val="24"/>
          <w:szCs w:val="24"/>
        </w:rPr>
        <w:t>ö</w:t>
      </w:r>
      <w:r w:rsidR="00AB0ADA" w:rsidRPr="007D0BC2">
        <w:rPr>
          <w:sz w:val="24"/>
          <w:szCs w:val="24"/>
        </w:rPr>
        <w:t>tik, psikoloji ve dil eğitimi alanlarının bir arada ele alınması, ikinci dil dinleme süreçlerinin yalnızca bilişsel değil</w:t>
      </w:r>
      <w:r w:rsidR="002358D6" w:rsidRPr="007D0BC2">
        <w:rPr>
          <w:sz w:val="24"/>
          <w:szCs w:val="24"/>
        </w:rPr>
        <w:t xml:space="preserve"> </w:t>
      </w:r>
      <w:r w:rsidR="00AB0ADA" w:rsidRPr="007D0BC2">
        <w:rPr>
          <w:sz w:val="24"/>
          <w:szCs w:val="24"/>
        </w:rPr>
        <w:t>aynı zamanda yorumlayıcı ve öznel bir yönü olduğunu hatırlatması açısından alana değerli bir katkı sunmaktadır.</w:t>
      </w:r>
      <w:r w:rsidR="002358D6" w:rsidRPr="007D0BC2">
        <w:rPr>
          <w:sz w:val="24"/>
          <w:szCs w:val="24"/>
        </w:rPr>
        <w:t xml:space="preserve"> </w:t>
      </w:r>
      <w:r w:rsidR="00E22FDC" w:rsidRPr="007D0BC2">
        <w:rPr>
          <w:sz w:val="24"/>
          <w:szCs w:val="24"/>
        </w:rPr>
        <w:t xml:space="preserve">Ayrıca makalede karmaşık felsefi kavramların sade bir dille aktarılması, özellikle hermenötik ile ilgili alan yazınına aşina olmayan okuyucular için önemli bir kolaylık sağlamıştır. </w:t>
      </w:r>
    </w:p>
    <w:p w14:paraId="08F1B72F" w14:textId="77777777" w:rsidR="00D52148" w:rsidRDefault="00344C3E" w:rsidP="00D52148">
      <w:pPr>
        <w:spacing w:line="360" w:lineRule="auto"/>
        <w:ind w:firstLine="720"/>
        <w:jc w:val="both"/>
        <w:rPr>
          <w:sz w:val="24"/>
          <w:szCs w:val="24"/>
        </w:rPr>
      </w:pPr>
      <w:r w:rsidRPr="007D0BC2">
        <w:rPr>
          <w:sz w:val="24"/>
          <w:szCs w:val="24"/>
        </w:rPr>
        <w:t>Makalenin kuramsal derinliği</w:t>
      </w:r>
      <w:r w:rsidR="00E22FDC" w:rsidRPr="007D0BC2">
        <w:rPr>
          <w:sz w:val="24"/>
          <w:szCs w:val="24"/>
        </w:rPr>
        <w:t xml:space="preserve">, </w:t>
      </w:r>
      <w:r w:rsidRPr="007D0BC2">
        <w:rPr>
          <w:sz w:val="24"/>
          <w:szCs w:val="24"/>
        </w:rPr>
        <w:t>özgünlüğü</w:t>
      </w:r>
      <w:r w:rsidR="00E22FDC" w:rsidRPr="007D0BC2">
        <w:rPr>
          <w:sz w:val="24"/>
          <w:szCs w:val="24"/>
        </w:rPr>
        <w:t xml:space="preserve"> ve ifade duruluğu</w:t>
      </w:r>
      <w:r w:rsidRPr="007D0BC2">
        <w:rPr>
          <w:sz w:val="24"/>
          <w:szCs w:val="24"/>
        </w:rPr>
        <w:t xml:space="preserve"> dikkat çekici olsa da çalışmanın deneysel bir araştırmaya dayanmaması temel bir sınırlılık oluşturmaktadır. Araştırmacı, hermenötik ve iç konuşma kavramlarını ayrıntılı biçimde ele alırken makalenin sonunda önerilen dinleme stratejileri modeli dışında bunların ikinci dil kapsamında dinleme pedagojisine nasıl aktarılacağına dair somut ve test edilebilir bir çerçeve sunmamaktadır. Kuramsal arka planı esas alınarak önerilen dinleme stratejileri modelinde yer alan bölümler de hangi açılardan kuramsal araştırma ile ilişkili olduğu açısından açıkça ilişkilendirilmemiştir. Bu stratejilerin hermenötik ya da Vygotsky’nin önerdiği iç konuşma kavramıyla nasıl desteklendiğini ilişkilendirme işi </w:t>
      </w:r>
      <w:r w:rsidRPr="007D0BC2">
        <w:rPr>
          <w:sz w:val="24"/>
          <w:szCs w:val="24"/>
        </w:rPr>
        <w:lastRenderedPageBreak/>
        <w:t xml:space="preserve">okuyucuya bırakılmakla birlikte bu modelin nasıl geliştirildiğine, hangi ölçütlerin esas alındığına dair bir açıklama yapılmamıştır. Bu eksiklik makalenin </w:t>
      </w:r>
      <w:r w:rsidR="00E22FDC" w:rsidRPr="007D0BC2">
        <w:rPr>
          <w:sz w:val="24"/>
          <w:szCs w:val="24"/>
        </w:rPr>
        <w:t xml:space="preserve">zengin </w:t>
      </w:r>
      <w:r w:rsidRPr="007D0BC2">
        <w:rPr>
          <w:sz w:val="24"/>
          <w:szCs w:val="24"/>
        </w:rPr>
        <w:t xml:space="preserve">kuramsal </w:t>
      </w:r>
      <w:r w:rsidR="00E22FDC" w:rsidRPr="007D0BC2">
        <w:rPr>
          <w:sz w:val="24"/>
          <w:szCs w:val="24"/>
        </w:rPr>
        <w:t>kapsamının</w:t>
      </w:r>
      <w:r w:rsidRPr="007D0BC2">
        <w:rPr>
          <w:sz w:val="24"/>
          <w:szCs w:val="24"/>
        </w:rPr>
        <w:t xml:space="preserve"> uygulamada yansımaları noktasında zayıflık oluşturmaktadır. </w:t>
      </w:r>
      <w:r w:rsidR="00E22FDC" w:rsidRPr="007D0BC2">
        <w:rPr>
          <w:sz w:val="24"/>
          <w:szCs w:val="24"/>
        </w:rPr>
        <w:t>Kuramsal araştırma yapmayı hedefleyen bir araştırmada nitel yöntemlerin benimsenmiş olması nedeniyle ampirik verilen olmaması belli bir noktaya kadar doğal karşılanabilir. Ama yine de özellikle kuramsal çerçeve esas alınarak belirlenen önerilerin geçerliliğini değerlendirmek için ampirik araştırma sonuçlarına veya karşıt görüşlere yer verilerek tartışma kısmının güçlendirilmesi gerekliliği hissedilmektedir. Ayrıca yazarın gelecekte yapılması gereken araştırmalara ilişkin yönlendirmelerde bulunmaması, makalenin alan için açtığı tartışma potansiyelini tam olarak kullanamadığı izlenimini vermektedir.</w:t>
      </w:r>
    </w:p>
    <w:p w14:paraId="08CDFFFC" w14:textId="505FDEC3" w:rsidR="00751690" w:rsidRPr="007D0BC2" w:rsidRDefault="00D52148" w:rsidP="00D52148">
      <w:pPr>
        <w:spacing w:line="360" w:lineRule="auto"/>
        <w:ind w:firstLine="720"/>
        <w:jc w:val="both"/>
        <w:rPr>
          <w:sz w:val="24"/>
          <w:szCs w:val="24"/>
        </w:rPr>
      </w:pPr>
      <w:r w:rsidRPr="00D52148">
        <w:rPr>
          <w:sz w:val="24"/>
          <w:szCs w:val="24"/>
        </w:rPr>
        <w:t>Genel olarak değerlendirildiğinde çalışma ikinci dil dinleme araştırmalarına felsefi ve psikolojik bir derinlik kazandıran özgün bir girişim niteliğindedir. Makale, dinlemenin yalnızca bilgi işleme süreçleriyle sınırlı olmadığını, yorumlama, öznel anlamlandırma ve zihinsel aracılığın önemli rol oynadığını vurgulaması bakımından değerlidir. Ancak bu güçlü teorik çerçevenin sınıf içi uygulamalara aktarımının zayıf kalması, ampirik destekten yoksun olması ve kavramsal bağlantıların tam olarak açıklanmaması, çalışmanın pratik katkısını sınırlamaktadır. Dolayısıyla makalenin kanıtlardan yoksunluğu nedeniyle ikna edici olmadığını ama düşünmeye sevk eden bir tartışma sunduğunu belirtmek mümkündür.</w:t>
      </w:r>
    </w:p>
    <w:p w14:paraId="1DDC233B" w14:textId="77777777" w:rsidR="00E22FDC" w:rsidRPr="007D0BC2" w:rsidRDefault="00E22FDC" w:rsidP="00751690">
      <w:pPr>
        <w:spacing w:line="360" w:lineRule="auto"/>
        <w:jc w:val="both"/>
        <w:rPr>
          <w:sz w:val="24"/>
          <w:szCs w:val="24"/>
        </w:rPr>
      </w:pPr>
    </w:p>
    <w:p w14:paraId="6DD6C599" w14:textId="77777777" w:rsidR="00E22FDC" w:rsidRPr="007D0BC2" w:rsidRDefault="00E22FDC" w:rsidP="00751690">
      <w:pPr>
        <w:spacing w:line="360" w:lineRule="auto"/>
        <w:jc w:val="both"/>
        <w:rPr>
          <w:sz w:val="24"/>
          <w:szCs w:val="24"/>
        </w:rPr>
      </w:pPr>
    </w:p>
    <w:p w14:paraId="5AD56BAA" w14:textId="77777777" w:rsidR="00344C3E" w:rsidRPr="007D0BC2" w:rsidRDefault="00344C3E" w:rsidP="00751690">
      <w:pPr>
        <w:spacing w:line="360" w:lineRule="auto"/>
        <w:jc w:val="both"/>
        <w:rPr>
          <w:sz w:val="24"/>
          <w:szCs w:val="24"/>
        </w:rPr>
      </w:pPr>
    </w:p>
    <w:p w14:paraId="35F6EF2A" w14:textId="044335FD" w:rsidR="00A531CD" w:rsidRPr="007D0BC2" w:rsidRDefault="00A531CD" w:rsidP="00751690">
      <w:pPr>
        <w:spacing w:before="240" w:after="240" w:line="360" w:lineRule="auto"/>
        <w:jc w:val="both"/>
        <w:rPr>
          <w:color w:val="111827"/>
          <w:sz w:val="24"/>
          <w:szCs w:val="24"/>
          <w:lang w:val="tr-TR"/>
        </w:rPr>
      </w:pPr>
    </w:p>
    <w:p w14:paraId="0000001B" w14:textId="552293A2" w:rsidR="00554917" w:rsidRPr="007D0BC2" w:rsidRDefault="00554917" w:rsidP="00751690">
      <w:pPr>
        <w:spacing w:before="240" w:after="240" w:line="360" w:lineRule="auto"/>
        <w:jc w:val="both"/>
        <w:rPr>
          <w:color w:val="111827"/>
          <w:sz w:val="24"/>
          <w:szCs w:val="24"/>
        </w:rPr>
      </w:pPr>
    </w:p>
    <w:sectPr w:rsidR="00554917" w:rsidRPr="007D0BC2">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embedRegular r:id="rId1" w:fontKey="{A503B6E7-F8AD-451E-A1F6-6C8A71A27287}"/>
  </w:font>
  <w:font w:name="Cambria">
    <w:panose1 w:val="02040503050406030204"/>
    <w:charset w:val="A2"/>
    <w:family w:val="roman"/>
    <w:pitch w:val="variable"/>
    <w:sig w:usb0="E00006FF" w:usb1="420024FF" w:usb2="02000000" w:usb3="00000000" w:csb0="0000019F" w:csb1="00000000"/>
    <w:embedRegular r:id="rId2" w:fontKey="{6E4CB098-F708-4458-97E0-C3E50D9E751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F0969"/>
    <w:multiLevelType w:val="multilevel"/>
    <w:tmpl w:val="43B60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EA7BCE"/>
    <w:multiLevelType w:val="multilevel"/>
    <w:tmpl w:val="B346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E4B6E"/>
    <w:multiLevelType w:val="multilevel"/>
    <w:tmpl w:val="E7F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597D37"/>
    <w:multiLevelType w:val="multilevel"/>
    <w:tmpl w:val="0AD0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7B2AC3"/>
    <w:multiLevelType w:val="multilevel"/>
    <w:tmpl w:val="54DA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350626"/>
    <w:multiLevelType w:val="multilevel"/>
    <w:tmpl w:val="3ECEB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5A607D4"/>
    <w:multiLevelType w:val="multilevel"/>
    <w:tmpl w:val="E5663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C3614D"/>
    <w:multiLevelType w:val="multilevel"/>
    <w:tmpl w:val="06845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B7634A"/>
    <w:multiLevelType w:val="multilevel"/>
    <w:tmpl w:val="9A842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75481E"/>
    <w:multiLevelType w:val="multilevel"/>
    <w:tmpl w:val="CF8A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100743">
    <w:abstractNumId w:val="5"/>
  </w:num>
  <w:num w:numId="2" w16cid:durableId="1826431493">
    <w:abstractNumId w:val="0"/>
  </w:num>
  <w:num w:numId="3" w16cid:durableId="414326175">
    <w:abstractNumId w:val="4"/>
  </w:num>
  <w:num w:numId="4" w16cid:durableId="777020504">
    <w:abstractNumId w:val="8"/>
  </w:num>
  <w:num w:numId="5" w16cid:durableId="909920854">
    <w:abstractNumId w:val="7"/>
  </w:num>
  <w:num w:numId="6" w16cid:durableId="2087066691">
    <w:abstractNumId w:val="9"/>
  </w:num>
  <w:num w:numId="7" w16cid:durableId="816144596">
    <w:abstractNumId w:val="2"/>
  </w:num>
  <w:num w:numId="8" w16cid:durableId="1601987017">
    <w:abstractNumId w:val="6"/>
  </w:num>
  <w:num w:numId="9" w16cid:durableId="1226181900">
    <w:abstractNumId w:val="1"/>
  </w:num>
  <w:num w:numId="10" w16cid:durableId="14485056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917"/>
    <w:rsid w:val="00003B8F"/>
    <w:rsid w:val="00062FDD"/>
    <w:rsid w:val="000C2C79"/>
    <w:rsid w:val="001153F4"/>
    <w:rsid w:val="00127FD0"/>
    <w:rsid w:val="00130859"/>
    <w:rsid w:val="0013545C"/>
    <w:rsid w:val="00180BE4"/>
    <w:rsid w:val="002358D6"/>
    <w:rsid w:val="00237BD1"/>
    <w:rsid w:val="00295080"/>
    <w:rsid w:val="002D6B20"/>
    <w:rsid w:val="002E6F81"/>
    <w:rsid w:val="00324A0C"/>
    <w:rsid w:val="00344C3E"/>
    <w:rsid w:val="00367B83"/>
    <w:rsid w:val="0039386F"/>
    <w:rsid w:val="0044284F"/>
    <w:rsid w:val="004F5F9B"/>
    <w:rsid w:val="0055482E"/>
    <w:rsid w:val="00554917"/>
    <w:rsid w:val="005605AC"/>
    <w:rsid w:val="00562F95"/>
    <w:rsid w:val="00587C17"/>
    <w:rsid w:val="0061255C"/>
    <w:rsid w:val="00687CEC"/>
    <w:rsid w:val="00700BC5"/>
    <w:rsid w:val="00716859"/>
    <w:rsid w:val="00751690"/>
    <w:rsid w:val="00753066"/>
    <w:rsid w:val="007D0BC2"/>
    <w:rsid w:val="007F5E3E"/>
    <w:rsid w:val="007F6443"/>
    <w:rsid w:val="0088374C"/>
    <w:rsid w:val="00897F4D"/>
    <w:rsid w:val="009231D7"/>
    <w:rsid w:val="00973BE7"/>
    <w:rsid w:val="009F70F8"/>
    <w:rsid w:val="00A3058A"/>
    <w:rsid w:val="00A341C7"/>
    <w:rsid w:val="00A458A7"/>
    <w:rsid w:val="00A531CD"/>
    <w:rsid w:val="00A93881"/>
    <w:rsid w:val="00AB0ADA"/>
    <w:rsid w:val="00AC3DD8"/>
    <w:rsid w:val="00B17FEC"/>
    <w:rsid w:val="00B52926"/>
    <w:rsid w:val="00B7025B"/>
    <w:rsid w:val="00BA4B0D"/>
    <w:rsid w:val="00BF3D9A"/>
    <w:rsid w:val="00C3675A"/>
    <w:rsid w:val="00C75F5B"/>
    <w:rsid w:val="00C829F7"/>
    <w:rsid w:val="00CE2F6D"/>
    <w:rsid w:val="00D01C82"/>
    <w:rsid w:val="00D52148"/>
    <w:rsid w:val="00D57F1C"/>
    <w:rsid w:val="00D84947"/>
    <w:rsid w:val="00DD7B54"/>
    <w:rsid w:val="00E16BE0"/>
    <w:rsid w:val="00E22FDC"/>
    <w:rsid w:val="00E23331"/>
    <w:rsid w:val="00E9078D"/>
    <w:rsid w:val="00EA43AD"/>
    <w:rsid w:val="00F401EA"/>
    <w:rsid w:val="00FA061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15A03"/>
  <w15:docId w15:val="{76EABD5A-123C-4429-99FA-4A38A8A88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 w:eastAsia="tr-T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400" w:after="120"/>
      <w:outlineLvl w:val="0"/>
    </w:pPr>
    <w:rPr>
      <w:sz w:val="40"/>
      <w:szCs w:val="40"/>
    </w:rPr>
  </w:style>
  <w:style w:type="paragraph" w:styleId="Balk2">
    <w:name w:val="heading 2"/>
    <w:basedOn w:val="Normal"/>
    <w:next w:val="Normal"/>
    <w:uiPriority w:val="9"/>
    <w:semiHidden/>
    <w:unhideWhenUsed/>
    <w:qFormat/>
    <w:pPr>
      <w:keepNext/>
      <w:keepLines/>
      <w:spacing w:before="360" w:after="120"/>
      <w:outlineLvl w:val="1"/>
    </w:pPr>
    <w:rPr>
      <w:sz w:val="32"/>
      <w:szCs w:val="32"/>
    </w:rPr>
  </w:style>
  <w:style w:type="paragraph" w:styleId="Balk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Balk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Balk5">
    <w:name w:val="heading 5"/>
    <w:basedOn w:val="Normal"/>
    <w:next w:val="Normal"/>
    <w:uiPriority w:val="9"/>
    <w:semiHidden/>
    <w:unhideWhenUsed/>
    <w:qFormat/>
    <w:pPr>
      <w:keepNext/>
      <w:keepLines/>
      <w:spacing w:before="240" w:after="80"/>
      <w:outlineLvl w:val="4"/>
    </w:pPr>
    <w:rPr>
      <w:color w:val="666666"/>
    </w:rPr>
  </w:style>
  <w:style w:type="paragraph" w:styleId="Balk6">
    <w:name w:val="heading 6"/>
    <w:basedOn w:val="Normal"/>
    <w:next w:val="Normal"/>
    <w:uiPriority w:val="9"/>
    <w:semiHidden/>
    <w:unhideWhenUsed/>
    <w:qFormat/>
    <w:pPr>
      <w:keepNext/>
      <w:keepLines/>
      <w:spacing w:before="240" w:after="80"/>
      <w:outlineLvl w:val="5"/>
    </w:pPr>
    <w:rPr>
      <w:i/>
      <w:color w:val="66666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after="60"/>
    </w:pPr>
    <w:rPr>
      <w:sz w:val="52"/>
      <w:szCs w:val="52"/>
    </w:rPr>
  </w:style>
  <w:style w:type="paragraph" w:styleId="Altyaz">
    <w:name w:val="Subtitle"/>
    <w:basedOn w:val="Normal"/>
    <w:next w:val="Normal"/>
    <w:uiPriority w:val="11"/>
    <w:qFormat/>
    <w:pPr>
      <w:keepNext/>
      <w:keepLines/>
      <w:spacing w:after="320"/>
    </w:pPr>
    <w:rPr>
      <w:color w:val="666666"/>
      <w:sz w:val="30"/>
      <w:szCs w:val="30"/>
    </w:rPr>
  </w:style>
  <w:style w:type="character" w:styleId="Kpr">
    <w:name w:val="Hyperlink"/>
    <w:basedOn w:val="VarsaylanParagrafYazTipi"/>
    <w:uiPriority w:val="99"/>
    <w:unhideWhenUsed/>
    <w:rsid w:val="00700BC5"/>
    <w:rPr>
      <w:color w:val="0000FF" w:themeColor="hyperlink"/>
      <w:u w:val="single"/>
    </w:rPr>
  </w:style>
  <w:style w:type="character" w:styleId="zmlenmeyenBahsetme">
    <w:name w:val="Unresolved Mention"/>
    <w:basedOn w:val="VarsaylanParagrafYazTipi"/>
    <w:uiPriority w:val="99"/>
    <w:semiHidden/>
    <w:unhideWhenUsed/>
    <w:rsid w:val="00700BC5"/>
    <w:rPr>
      <w:color w:val="605E5C"/>
      <w:shd w:val="clear" w:color="auto" w:fill="E1DFDD"/>
    </w:rPr>
  </w:style>
  <w:style w:type="paragraph" w:styleId="NormalWeb">
    <w:name w:val="Normal (Web)"/>
    <w:basedOn w:val="Normal"/>
    <w:uiPriority w:val="99"/>
    <w:semiHidden/>
    <w:unhideWhenUsed/>
    <w:rsid w:val="00700BC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762</TotalTime>
  <Pages>4</Pages>
  <Words>1307</Words>
  <Characters>7455</Characters>
  <Application>Microsoft Office Word</Application>
  <DocSecurity>0</DocSecurity>
  <Lines>62</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edibe yılmaz</cp:lastModifiedBy>
  <cp:revision>32</cp:revision>
  <dcterms:created xsi:type="dcterms:W3CDTF">2025-12-12T06:51:00Z</dcterms:created>
  <dcterms:modified xsi:type="dcterms:W3CDTF">2025-12-14T14:45:00Z</dcterms:modified>
</cp:coreProperties>
</file>