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E989" w14:textId="77777777" w:rsidR="00546FD2" w:rsidRPr="00FE71EF" w:rsidRDefault="00546FD2" w:rsidP="00FE71EF">
      <w:pPr>
        <w:spacing w:after="0" w:line="360" w:lineRule="auto"/>
        <w:jc w:val="center"/>
        <w:rPr>
          <w:rFonts w:ascii="Arial" w:hAnsi="Arial" w:cs="Arial"/>
        </w:rPr>
      </w:pPr>
      <w:r w:rsidRPr="00FE71EF">
        <w:rPr>
          <w:rFonts w:ascii="Arial" w:hAnsi="Arial" w:cs="Arial"/>
        </w:rPr>
        <w:t>Edibe YILMAZ</w:t>
      </w:r>
    </w:p>
    <w:p w14:paraId="76191E35" w14:textId="77777777" w:rsidR="00546FD2" w:rsidRPr="00FE71EF" w:rsidRDefault="00546FD2" w:rsidP="00FE71EF">
      <w:pPr>
        <w:spacing w:after="0" w:line="360" w:lineRule="auto"/>
        <w:jc w:val="center"/>
        <w:rPr>
          <w:rFonts w:ascii="Arial" w:hAnsi="Arial" w:cs="Arial"/>
        </w:rPr>
      </w:pPr>
      <w:r w:rsidRPr="00FE71EF">
        <w:rPr>
          <w:rFonts w:ascii="Arial" w:hAnsi="Arial" w:cs="Arial"/>
        </w:rPr>
        <w:t>Türkçe ve Sosyal Bilimler Eğitimi Bölümü, Hacettepe Üniversitesi</w:t>
      </w:r>
    </w:p>
    <w:p w14:paraId="082DBB2A" w14:textId="3CA8D79B" w:rsidR="00546FD2" w:rsidRPr="00FE71EF" w:rsidRDefault="00546FD2" w:rsidP="00FE71EF">
      <w:pPr>
        <w:spacing w:after="0" w:line="360" w:lineRule="auto"/>
        <w:jc w:val="center"/>
        <w:rPr>
          <w:rFonts w:ascii="Arial" w:hAnsi="Arial" w:cs="Arial"/>
        </w:rPr>
      </w:pPr>
      <w:r w:rsidRPr="00FE71EF">
        <w:rPr>
          <w:rFonts w:ascii="Arial" w:hAnsi="Arial" w:cs="Arial"/>
        </w:rPr>
        <w:t>TRO703: Türkçe Eğitimi Araştırmaları</w:t>
      </w:r>
    </w:p>
    <w:p w14:paraId="303321D7" w14:textId="77777777" w:rsidR="00546FD2" w:rsidRPr="00FE71EF" w:rsidRDefault="00546FD2" w:rsidP="00FE71EF">
      <w:pPr>
        <w:spacing w:after="0" w:line="360" w:lineRule="auto"/>
        <w:jc w:val="center"/>
        <w:rPr>
          <w:rFonts w:ascii="Arial" w:hAnsi="Arial" w:cs="Arial"/>
        </w:rPr>
      </w:pPr>
    </w:p>
    <w:p w14:paraId="5034CC68" w14:textId="2690A683" w:rsidR="00546FD2" w:rsidRPr="00FE71EF" w:rsidRDefault="00546FD2" w:rsidP="00FE71EF">
      <w:pPr>
        <w:spacing w:after="0" w:line="360" w:lineRule="auto"/>
        <w:jc w:val="both"/>
        <w:rPr>
          <w:rFonts w:ascii="Arial" w:hAnsi="Arial" w:cs="Arial"/>
          <w:b/>
          <w:bCs/>
        </w:rPr>
      </w:pPr>
      <w:proofErr w:type="spellStart"/>
      <w:r w:rsidRPr="00FE71EF">
        <w:rPr>
          <w:rFonts w:ascii="Arial" w:hAnsi="Arial" w:cs="Arial"/>
          <w:b/>
          <w:bCs/>
        </w:rPr>
        <w:t>Ortiz-Villalobos</w:t>
      </w:r>
      <w:proofErr w:type="spellEnd"/>
      <w:r w:rsidRPr="00FE71EF">
        <w:rPr>
          <w:rFonts w:ascii="Arial" w:hAnsi="Arial" w:cs="Arial"/>
          <w:b/>
          <w:bCs/>
        </w:rPr>
        <w:t xml:space="preserve">, V., </w:t>
      </w:r>
      <w:proofErr w:type="spellStart"/>
      <w:r w:rsidRPr="00FE71EF">
        <w:rPr>
          <w:rFonts w:ascii="Arial" w:hAnsi="Arial" w:cs="Arial"/>
          <w:b/>
          <w:bCs/>
        </w:rPr>
        <w:t>Kovelman</w:t>
      </w:r>
      <w:proofErr w:type="spellEnd"/>
      <w:r w:rsidRPr="00FE71EF">
        <w:rPr>
          <w:rFonts w:ascii="Arial" w:hAnsi="Arial" w:cs="Arial"/>
          <w:b/>
          <w:bCs/>
        </w:rPr>
        <w:t xml:space="preserve">, I., &amp; </w:t>
      </w:r>
      <w:proofErr w:type="spellStart"/>
      <w:r w:rsidRPr="00FE71EF">
        <w:rPr>
          <w:rFonts w:ascii="Arial" w:hAnsi="Arial" w:cs="Arial"/>
          <w:b/>
          <w:bCs/>
        </w:rPr>
        <w:t>Satterfield</w:t>
      </w:r>
      <w:proofErr w:type="spellEnd"/>
      <w:r w:rsidRPr="00FE71EF">
        <w:rPr>
          <w:rFonts w:ascii="Arial" w:hAnsi="Arial" w:cs="Arial"/>
          <w:b/>
          <w:bCs/>
        </w:rPr>
        <w:t xml:space="preserve">, T. (2025). Can </w:t>
      </w:r>
      <w:proofErr w:type="spellStart"/>
      <w:r w:rsidRPr="00FE71EF">
        <w:rPr>
          <w:rFonts w:ascii="Arial" w:hAnsi="Arial" w:cs="Arial"/>
          <w:b/>
          <w:bCs/>
        </w:rPr>
        <w:t>the</w:t>
      </w:r>
      <w:proofErr w:type="spellEnd"/>
      <w:r w:rsidRPr="00FE71EF">
        <w:rPr>
          <w:rFonts w:ascii="Arial" w:hAnsi="Arial" w:cs="Arial"/>
          <w:b/>
          <w:bCs/>
        </w:rPr>
        <w:t xml:space="preserve"> </w:t>
      </w:r>
      <w:proofErr w:type="spellStart"/>
      <w:r w:rsidRPr="00FE71EF">
        <w:rPr>
          <w:rFonts w:ascii="Arial" w:hAnsi="Arial" w:cs="Arial"/>
          <w:b/>
          <w:bCs/>
        </w:rPr>
        <w:t>simple</w:t>
      </w:r>
      <w:proofErr w:type="spellEnd"/>
      <w:r w:rsidRPr="00FE71EF">
        <w:rPr>
          <w:rFonts w:ascii="Arial" w:hAnsi="Arial" w:cs="Arial"/>
          <w:b/>
          <w:bCs/>
        </w:rPr>
        <w:t xml:space="preserve"> </w:t>
      </w:r>
      <w:proofErr w:type="spellStart"/>
      <w:r w:rsidRPr="00FE71EF">
        <w:rPr>
          <w:rFonts w:ascii="Arial" w:hAnsi="Arial" w:cs="Arial"/>
          <w:b/>
          <w:bCs/>
        </w:rPr>
        <w:t>view</w:t>
      </w:r>
      <w:proofErr w:type="spellEnd"/>
      <w:r w:rsidRPr="00FE71EF">
        <w:rPr>
          <w:rFonts w:ascii="Arial" w:hAnsi="Arial" w:cs="Arial"/>
          <w:b/>
          <w:bCs/>
        </w:rPr>
        <w:t xml:space="preserve"> of </w:t>
      </w:r>
      <w:proofErr w:type="spellStart"/>
      <w:r w:rsidRPr="00FE71EF">
        <w:rPr>
          <w:rFonts w:ascii="Arial" w:hAnsi="Arial" w:cs="Arial"/>
          <w:b/>
          <w:bCs/>
        </w:rPr>
        <w:t>reading</w:t>
      </w:r>
      <w:proofErr w:type="spellEnd"/>
      <w:r w:rsidRPr="00FE71EF">
        <w:rPr>
          <w:rFonts w:ascii="Arial" w:hAnsi="Arial" w:cs="Arial"/>
          <w:b/>
          <w:bCs/>
        </w:rPr>
        <w:t xml:space="preserve"> </w:t>
      </w:r>
      <w:proofErr w:type="spellStart"/>
      <w:r w:rsidRPr="00FE71EF">
        <w:rPr>
          <w:rFonts w:ascii="Arial" w:hAnsi="Arial" w:cs="Arial"/>
          <w:b/>
          <w:bCs/>
        </w:rPr>
        <w:t>inform</w:t>
      </w:r>
      <w:proofErr w:type="spellEnd"/>
      <w:r w:rsidRPr="00FE71EF">
        <w:rPr>
          <w:rFonts w:ascii="Arial" w:hAnsi="Arial" w:cs="Arial"/>
          <w:b/>
          <w:bCs/>
        </w:rPr>
        <w:t xml:space="preserve"> </w:t>
      </w:r>
      <w:proofErr w:type="spellStart"/>
      <w:r w:rsidRPr="00FE71EF">
        <w:rPr>
          <w:rFonts w:ascii="Arial" w:hAnsi="Arial" w:cs="Arial"/>
          <w:b/>
          <w:bCs/>
        </w:rPr>
        <w:t>the</w:t>
      </w:r>
      <w:proofErr w:type="spellEnd"/>
      <w:r w:rsidRPr="00FE71EF">
        <w:rPr>
          <w:rFonts w:ascii="Arial" w:hAnsi="Arial" w:cs="Arial"/>
          <w:b/>
          <w:bCs/>
        </w:rPr>
        <w:t xml:space="preserve"> </w:t>
      </w:r>
      <w:proofErr w:type="spellStart"/>
      <w:r w:rsidRPr="00FE71EF">
        <w:rPr>
          <w:rFonts w:ascii="Arial" w:hAnsi="Arial" w:cs="Arial"/>
          <w:b/>
          <w:bCs/>
        </w:rPr>
        <w:t>study</w:t>
      </w:r>
      <w:proofErr w:type="spellEnd"/>
      <w:r w:rsidRPr="00FE71EF">
        <w:rPr>
          <w:rFonts w:ascii="Arial" w:hAnsi="Arial" w:cs="Arial"/>
          <w:b/>
          <w:bCs/>
        </w:rPr>
        <w:t xml:space="preserve"> of </w:t>
      </w:r>
      <w:proofErr w:type="spellStart"/>
      <w:r w:rsidRPr="00FE71EF">
        <w:rPr>
          <w:rFonts w:ascii="Arial" w:hAnsi="Arial" w:cs="Arial"/>
          <w:b/>
          <w:bCs/>
        </w:rPr>
        <w:t>reading</w:t>
      </w:r>
      <w:proofErr w:type="spellEnd"/>
      <w:r w:rsidRPr="00FE71EF">
        <w:rPr>
          <w:rFonts w:ascii="Arial" w:hAnsi="Arial" w:cs="Arial"/>
          <w:b/>
          <w:bCs/>
        </w:rPr>
        <w:t xml:space="preserve"> </w:t>
      </w:r>
      <w:proofErr w:type="spellStart"/>
      <w:r w:rsidRPr="00FE71EF">
        <w:rPr>
          <w:rFonts w:ascii="Arial" w:hAnsi="Arial" w:cs="Arial"/>
          <w:b/>
          <w:bCs/>
        </w:rPr>
        <w:t>comprehension</w:t>
      </w:r>
      <w:proofErr w:type="spellEnd"/>
      <w:r w:rsidRPr="00FE71EF">
        <w:rPr>
          <w:rFonts w:ascii="Arial" w:hAnsi="Arial" w:cs="Arial"/>
          <w:b/>
          <w:bCs/>
        </w:rPr>
        <w:t xml:space="preserve"> in </w:t>
      </w:r>
      <w:proofErr w:type="spellStart"/>
      <w:r w:rsidRPr="00FE71EF">
        <w:rPr>
          <w:rFonts w:ascii="Arial" w:hAnsi="Arial" w:cs="Arial"/>
          <w:b/>
          <w:bCs/>
        </w:rPr>
        <w:t>young</w:t>
      </w:r>
      <w:proofErr w:type="spellEnd"/>
      <w:r w:rsidRPr="00FE71EF">
        <w:rPr>
          <w:rFonts w:ascii="Arial" w:hAnsi="Arial" w:cs="Arial"/>
          <w:b/>
          <w:bCs/>
        </w:rPr>
        <w:t xml:space="preserve"> Spanish </w:t>
      </w:r>
      <w:proofErr w:type="spellStart"/>
      <w:r w:rsidRPr="00FE71EF">
        <w:rPr>
          <w:rFonts w:ascii="Arial" w:hAnsi="Arial" w:cs="Arial"/>
          <w:b/>
          <w:bCs/>
        </w:rPr>
        <w:t>heritage</w:t>
      </w:r>
      <w:proofErr w:type="spellEnd"/>
      <w:r w:rsidRPr="00FE71EF">
        <w:rPr>
          <w:rFonts w:ascii="Arial" w:hAnsi="Arial" w:cs="Arial"/>
          <w:b/>
          <w:bCs/>
        </w:rPr>
        <w:t xml:space="preserve"> </w:t>
      </w:r>
      <w:proofErr w:type="spellStart"/>
      <w:r w:rsidRPr="00FE71EF">
        <w:rPr>
          <w:rFonts w:ascii="Arial" w:hAnsi="Arial" w:cs="Arial"/>
          <w:b/>
          <w:bCs/>
        </w:rPr>
        <w:t>language</w:t>
      </w:r>
      <w:proofErr w:type="spellEnd"/>
      <w:r w:rsidRPr="00FE71EF">
        <w:rPr>
          <w:rFonts w:ascii="Arial" w:hAnsi="Arial" w:cs="Arial"/>
          <w:b/>
          <w:bCs/>
        </w:rPr>
        <w:t xml:space="preserve"> </w:t>
      </w:r>
      <w:proofErr w:type="spellStart"/>
      <w:r w:rsidRPr="00FE71EF">
        <w:rPr>
          <w:rFonts w:ascii="Arial" w:hAnsi="Arial" w:cs="Arial"/>
          <w:b/>
          <w:bCs/>
        </w:rPr>
        <w:t>learners</w:t>
      </w:r>
      <w:proofErr w:type="spellEnd"/>
      <w:r w:rsidRPr="00FE71EF">
        <w:rPr>
          <w:rFonts w:ascii="Arial" w:hAnsi="Arial" w:cs="Arial"/>
          <w:b/>
          <w:bCs/>
        </w:rPr>
        <w:t>?</w:t>
      </w:r>
    </w:p>
    <w:p w14:paraId="03C8C195" w14:textId="77777777" w:rsidR="00546FD2" w:rsidRPr="00FE71EF" w:rsidRDefault="00546FD2" w:rsidP="00FE71EF">
      <w:pPr>
        <w:spacing w:after="0" w:line="360" w:lineRule="auto"/>
        <w:jc w:val="center"/>
        <w:rPr>
          <w:rFonts w:ascii="Arial" w:hAnsi="Arial" w:cs="Arial"/>
        </w:rPr>
      </w:pPr>
    </w:p>
    <w:p w14:paraId="5CFAC0BD" w14:textId="48B8914F" w:rsidR="00546FD2" w:rsidRPr="00FE71EF" w:rsidRDefault="00546FD2" w:rsidP="00FE71EF">
      <w:pPr>
        <w:spacing w:line="360" w:lineRule="auto"/>
        <w:jc w:val="both"/>
        <w:rPr>
          <w:rFonts w:ascii="Arial" w:hAnsi="Arial" w:cs="Arial"/>
        </w:rPr>
      </w:pPr>
      <w:r w:rsidRPr="00FE71EF">
        <w:rPr>
          <w:rFonts w:ascii="Arial" w:hAnsi="Arial" w:cs="Arial"/>
          <w:b/>
          <w:bCs/>
        </w:rPr>
        <w:t xml:space="preserve">Konu: </w:t>
      </w:r>
      <w:r w:rsidRPr="00FE71EF">
        <w:rPr>
          <w:rFonts w:ascii="Arial" w:hAnsi="Arial" w:cs="Arial"/>
        </w:rPr>
        <w:t xml:space="preserve">Metnin konusu, Amerika Birleşik Devletleri’nin </w:t>
      </w:r>
      <w:proofErr w:type="spellStart"/>
      <w:r w:rsidRPr="00FE71EF">
        <w:rPr>
          <w:rFonts w:ascii="Arial" w:hAnsi="Arial" w:cs="Arial"/>
        </w:rPr>
        <w:t>Ortabatı</w:t>
      </w:r>
      <w:proofErr w:type="spellEnd"/>
      <w:r w:rsidRPr="00FE71EF">
        <w:rPr>
          <w:rFonts w:ascii="Arial" w:hAnsi="Arial" w:cs="Arial"/>
        </w:rPr>
        <w:t xml:space="preserve"> bölgesindeki çocuk İspanyolca miras dili öğrencilerinin okuduğunu anlama becerilerinin gelişiminin Okumanın Basit Görünüşü (Simple </w:t>
      </w:r>
      <w:proofErr w:type="spellStart"/>
      <w:r w:rsidRPr="00FE71EF">
        <w:rPr>
          <w:rFonts w:ascii="Arial" w:hAnsi="Arial" w:cs="Arial"/>
        </w:rPr>
        <w:t>View</w:t>
      </w:r>
      <w:proofErr w:type="spellEnd"/>
      <w:r w:rsidRPr="00FE71EF">
        <w:rPr>
          <w:rFonts w:ascii="Arial" w:hAnsi="Arial" w:cs="Arial"/>
        </w:rPr>
        <w:t xml:space="preserve"> of Reading – SVR) modeli çerçevesinde incelenmesi</w:t>
      </w:r>
    </w:p>
    <w:p w14:paraId="42AE127F" w14:textId="17ECECDA" w:rsidR="00546FD2" w:rsidRPr="00FE71EF" w:rsidRDefault="00546FD2" w:rsidP="00FE71EF">
      <w:pPr>
        <w:spacing w:line="360" w:lineRule="auto"/>
        <w:jc w:val="both"/>
        <w:rPr>
          <w:rFonts w:ascii="Arial" w:hAnsi="Arial" w:cs="Arial"/>
        </w:rPr>
      </w:pPr>
      <w:r w:rsidRPr="00FE71EF">
        <w:rPr>
          <w:rFonts w:ascii="Arial" w:hAnsi="Arial" w:cs="Arial"/>
          <w:b/>
          <w:bCs/>
        </w:rPr>
        <w:t>Anahtar Kelimeler:</w:t>
      </w:r>
      <w:r w:rsidRPr="00FE71EF">
        <w:rPr>
          <w:rFonts w:ascii="Arial" w:hAnsi="Arial" w:cs="Arial"/>
        </w:rPr>
        <w:t xml:space="preserve"> Miras dili, okuduğunu anlama, okumanın basit görünüşü, İspanyolca </w:t>
      </w:r>
    </w:p>
    <w:p w14:paraId="19A06321" w14:textId="7C47138B" w:rsidR="00546FD2" w:rsidRPr="00FE71EF" w:rsidRDefault="00546FD2" w:rsidP="00FE71EF">
      <w:pPr>
        <w:spacing w:line="360" w:lineRule="auto"/>
        <w:jc w:val="both"/>
        <w:rPr>
          <w:rFonts w:ascii="Arial" w:hAnsi="Arial" w:cs="Arial"/>
        </w:rPr>
      </w:pPr>
      <w:r w:rsidRPr="00FE71EF">
        <w:rPr>
          <w:rFonts w:ascii="Arial" w:hAnsi="Arial" w:cs="Arial"/>
          <w:b/>
          <w:bCs/>
        </w:rPr>
        <w:t>Araştırmanın Amacı ve Gerekçesi:</w:t>
      </w:r>
      <w:r w:rsidR="001315A6" w:rsidRPr="00FE71EF">
        <w:rPr>
          <w:rFonts w:ascii="Arial" w:hAnsi="Arial" w:cs="Arial"/>
          <w:b/>
          <w:bCs/>
        </w:rPr>
        <w:t xml:space="preserve"> </w:t>
      </w:r>
      <w:r w:rsidR="001315A6" w:rsidRPr="00FE71EF">
        <w:rPr>
          <w:rFonts w:ascii="Arial" w:hAnsi="Arial" w:cs="Arial"/>
        </w:rPr>
        <w:t xml:space="preserve">Araştırmanın temel amacı, Okumanın Basit Görünüşü (SVR) modelinin İspanyolca miras dili konuşan çocuklar için ne ölçüde geçerli olduğunu iki farklı gelişim aşamasında sınamaktır. Bu kapsamda çalışma, erken okurlarda kod çözme ile dilsel anlamanın okuduğunu anlama üzerindeki eş zamanlı etkilerini belirlemeyi; okuma öncesi dönemdeki çocuklarda ise kod çözmenin öncülleri ile dilsel anlama becerileri arasındaki ilişkileri ortaya koymayı hedeflemektedir. Araştırmanın gerekçesi, okuma biliminin temel modellerinin miras dili konuşanlar ve iki dilli bağlamlarda yeterince test edilmemiş olmasına, İspanyolca gibi fonolojik olarak şeffaf dillerde kod çözmenin rolüne ilişkin </w:t>
      </w:r>
      <w:r w:rsidR="00C62B59" w:rsidRPr="00FE71EF">
        <w:rPr>
          <w:rFonts w:ascii="Arial" w:hAnsi="Arial" w:cs="Arial"/>
        </w:rPr>
        <w:t>alan yazınında</w:t>
      </w:r>
      <w:r w:rsidR="001315A6" w:rsidRPr="00FE71EF">
        <w:rPr>
          <w:rFonts w:ascii="Arial" w:hAnsi="Arial" w:cs="Arial"/>
        </w:rPr>
        <w:t xml:space="preserve"> ortaya çıkan kuramsal çelişkilere ve ABD’de geniş bir öğrenci kitlesini oluşturan </w:t>
      </w:r>
      <w:proofErr w:type="spellStart"/>
      <w:r w:rsidR="001315A6" w:rsidRPr="00FE71EF">
        <w:rPr>
          <w:rFonts w:ascii="Arial" w:hAnsi="Arial" w:cs="Arial"/>
        </w:rPr>
        <w:t>Hispanik</w:t>
      </w:r>
      <w:proofErr w:type="spellEnd"/>
      <w:r w:rsidR="001315A6" w:rsidRPr="00FE71EF">
        <w:rPr>
          <w:rFonts w:ascii="Arial" w:hAnsi="Arial" w:cs="Arial"/>
        </w:rPr>
        <w:t xml:space="preserve"> çocukların okuma başarılarının ulusal standartların gerisinde kalmasına dayanmaktadır. </w:t>
      </w:r>
    </w:p>
    <w:p w14:paraId="3F98D8CB" w14:textId="4DBFCBA1" w:rsidR="0055333C" w:rsidRPr="00FE71EF" w:rsidRDefault="0055333C" w:rsidP="00FE71EF">
      <w:pPr>
        <w:spacing w:line="360" w:lineRule="auto"/>
        <w:jc w:val="both"/>
        <w:rPr>
          <w:rFonts w:ascii="Arial" w:hAnsi="Arial" w:cs="Arial"/>
        </w:rPr>
      </w:pPr>
      <w:r w:rsidRPr="00FE71EF">
        <w:rPr>
          <w:rFonts w:ascii="Arial" w:hAnsi="Arial" w:cs="Arial"/>
        </w:rPr>
        <w:t>Araştırma Soruları: Makalenin "Mevcut Çalışma" bölümünde açıkça belirtilen araştırma sorusu aşağıda listelenmiştir:</w:t>
      </w:r>
    </w:p>
    <w:p w14:paraId="407E6370" w14:textId="77777777" w:rsidR="0055333C" w:rsidRPr="00FE71EF" w:rsidRDefault="0055333C" w:rsidP="00FE71EF">
      <w:pPr>
        <w:pStyle w:val="ListeParagraf"/>
        <w:numPr>
          <w:ilvl w:val="0"/>
          <w:numId w:val="1"/>
        </w:numPr>
        <w:spacing w:line="360" w:lineRule="auto"/>
        <w:jc w:val="both"/>
        <w:rPr>
          <w:rFonts w:ascii="Arial" w:hAnsi="Arial" w:cs="Arial"/>
        </w:rPr>
      </w:pPr>
      <w:r w:rsidRPr="00FE71EF">
        <w:rPr>
          <w:rFonts w:ascii="Arial" w:hAnsi="Arial" w:cs="Arial"/>
        </w:rPr>
        <w:t>İspanyolca şifre çözme ve dilsel anlama becerileri, İspanyolca miras dil öğrenen erken dönem okuyucuların okuduğunu anlama başarısına anlamlı ve benzersiz katkılar sağlar mı?</w:t>
      </w:r>
    </w:p>
    <w:p w14:paraId="55846A4D" w14:textId="59CA49CF" w:rsidR="0055333C" w:rsidRPr="00FE71EF" w:rsidRDefault="0055333C" w:rsidP="00FE71EF">
      <w:pPr>
        <w:pStyle w:val="ListeParagraf"/>
        <w:numPr>
          <w:ilvl w:val="0"/>
          <w:numId w:val="1"/>
        </w:numPr>
        <w:spacing w:line="360" w:lineRule="auto"/>
        <w:jc w:val="both"/>
        <w:rPr>
          <w:rFonts w:ascii="Arial" w:hAnsi="Arial" w:cs="Arial"/>
        </w:rPr>
      </w:pPr>
      <w:r w:rsidRPr="00FE71EF">
        <w:rPr>
          <w:rFonts w:ascii="Arial" w:hAnsi="Arial" w:cs="Arial"/>
        </w:rPr>
        <w:lastRenderedPageBreak/>
        <w:t xml:space="preserve"> İspanyolca miras dil öğrenen ve henüz okuma aşamasına geçmemiş çocuklarda, şifre çözme öncülleri (harf tanıma, fonemik farkındalık vb.) ile dilsel anlama becerileri arasında nasıl bir ilişki vardır?</w:t>
      </w:r>
    </w:p>
    <w:p w14:paraId="3344FA52" w14:textId="38E377A2" w:rsidR="004A1BC7" w:rsidRPr="00FE71EF" w:rsidRDefault="004A1BC7" w:rsidP="00FE71EF">
      <w:pPr>
        <w:spacing w:line="360" w:lineRule="auto"/>
        <w:jc w:val="both"/>
        <w:rPr>
          <w:rFonts w:ascii="Arial" w:hAnsi="Arial" w:cs="Arial"/>
        </w:rPr>
      </w:pPr>
      <w:r w:rsidRPr="00FE71EF">
        <w:rPr>
          <w:rFonts w:ascii="Arial" w:hAnsi="Arial" w:cs="Arial"/>
          <w:b/>
          <w:bCs/>
        </w:rPr>
        <w:t>Yöntem:</w:t>
      </w:r>
      <w:r w:rsidRPr="00FE71EF">
        <w:rPr>
          <w:rFonts w:ascii="Arial" w:hAnsi="Arial" w:cs="Arial"/>
        </w:rPr>
        <w:t xml:space="preserve"> </w:t>
      </w:r>
      <w:r w:rsidR="00F527D5" w:rsidRPr="00FE71EF">
        <w:rPr>
          <w:rFonts w:ascii="Arial" w:hAnsi="Arial" w:cs="Arial"/>
        </w:rPr>
        <w:t>Araştırmada ni</w:t>
      </w:r>
      <w:r w:rsidR="006442E9" w:rsidRPr="00FE71EF">
        <w:rPr>
          <w:rFonts w:ascii="Arial" w:hAnsi="Arial" w:cs="Arial"/>
        </w:rPr>
        <w:t xml:space="preserve">cel bir desen benimsemiş ve ileri düzey istatistiksel modellerden yararlanmıştır. Araştırmaya, ABD’nin Güneydoğu Michigan bölgesindeki bir İspanyolca miras dili okuluna devam eden, yaşları 4.69 ile 9.34 arasında değişen toplam 74 çocuk katılmış; katılımcılar, kısa bir metni okuyabilme ölçütüne göre </w:t>
      </w:r>
      <w:r w:rsidR="00722A42" w:rsidRPr="00FE71EF">
        <w:rPr>
          <w:rFonts w:ascii="Arial" w:hAnsi="Arial" w:cs="Arial"/>
        </w:rPr>
        <w:t>çocuk</w:t>
      </w:r>
      <w:r w:rsidR="006442E9" w:rsidRPr="00FE71EF">
        <w:rPr>
          <w:rFonts w:ascii="Arial" w:hAnsi="Arial" w:cs="Arial"/>
        </w:rPr>
        <w:t xml:space="preserve"> okurlar ve okuma öncesi grup olarak ikiye ayrılmıştır. SVR modelinin bileşenlerini ölçmek üzere her iki grupta kelime bilgisi ve </w:t>
      </w:r>
      <w:proofErr w:type="spellStart"/>
      <w:r w:rsidR="006442E9" w:rsidRPr="00FE71EF">
        <w:rPr>
          <w:rFonts w:ascii="Arial" w:hAnsi="Arial" w:cs="Arial"/>
        </w:rPr>
        <w:t>morfosentaks</w:t>
      </w:r>
      <w:proofErr w:type="spellEnd"/>
      <w:r w:rsidR="006442E9" w:rsidRPr="00FE71EF">
        <w:rPr>
          <w:rFonts w:ascii="Arial" w:hAnsi="Arial" w:cs="Arial"/>
        </w:rPr>
        <w:t xml:space="preserve"> becerileri standartlaştırılmış testlerle değerlendirilmiş; okuma öncesi grupta harf tanıma, fonemik farkındalık ve harf–ses ilişkisi </w:t>
      </w:r>
      <w:proofErr w:type="gramStart"/>
      <w:r w:rsidR="006442E9" w:rsidRPr="00FE71EF">
        <w:rPr>
          <w:rFonts w:ascii="Arial" w:hAnsi="Arial" w:cs="Arial"/>
        </w:rPr>
        <w:t>gibi</w:t>
      </w:r>
      <w:proofErr w:type="gramEnd"/>
      <w:r w:rsidR="006442E9" w:rsidRPr="00FE71EF">
        <w:rPr>
          <w:rFonts w:ascii="Arial" w:hAnsi="Arial" w:cs="Arial"/>
        </w:rPr>
        <w:t xml:space="preserve"> kod çözme öncülleri, erken okurlarda ise okuma doğruluğu, akıcılık ve yeniden anlatma yoluyla okuduğunu anlama becerileri ölçülmüştür. Elde edilen veriler, ölçüm hatalarını dikkate alabilen ve çoklu değişkenlerden gizil yapılar oluşturabilen Yapısal Eşitlik Modellemesi kullanılarak analiz edilmiştir. Bu kapsamda erken okurlarda kod çözme ve dilsel anlamanın okuduğunu anlama üzerindeki etkileri tam bir SEM modeliyle incelenmiş, okuma öncesi grupta ise kod çözme öncülleri ile dilsel anlama arasındaki ilişkiler Doğrulayıcı Faktör Analizi aracılığıyla test edilmiştir. </w:t>
      </w:r>
    </w:p>
    <w:p w14:paraId="28B2B235" w14:textId="01AFD15A" w:rsidR="00722A42" w:rsidRPr="00FE71EF" w:rsidRDefault="00722A42" w:rsidP="00FE71EF">
      <w:pPr>
        <w:spacing w:line="360" w:lineRule="auto"/>
        <w:jc w:val="both"/>
        <w:rPr>
          <w:rFonts w:ascii="Arial" w:hAnsi="Arial" w:cs="Arial"/>
        </w:rPr>
      </w:pPr>
      <w:r w:rsidRPr="00FE71EF">
        <w:rPr>
          <w:rFonts w:ascii="Arial" w:hAnsi="Arial" w:cs="Arial"/>
          <w:b/>
          <w:bCs/>
        </w:rPr>
        <w:t xml:space="preserve">Kuramsal Çerçeve: </w:t>
      </w:r>
      <w:r w:rsidRPr="00FE71EF">
        <w:rPr>
          <w:rFonts w:ascii="Arial" w:hAnsi="Arial" w:cs="Arial"/>
        </w:rPr>
        <w:t xml:space="preserve">Çalışmanın kuramsal çerçevesi, okuma biliminin en etkili modellerinden biri olan Okumanın Basit Görünüşü (Simple </w:t>
      </w:r>
      <w:proofErr w:type="spellStart"/>
      <w:r w:rsidRPr="00FE71EF">
        <w:rPr>
          <w:rFonts w:ascii="Arial" w:hAnsi="Arial" w:cs="Arial"/>
        </w:rPr>
        <w:t>View</w:t>
      </w:r>
      <w:proofErr w:type="spellEnd"/>
      <w:r w:rsidRPr="00FE71EF">
        <w:rPr>
          <w:rFonts w:ascii="Arial" w:hAnsi="Arial" w:cs="Arial"/>
        </w:rPr>
        <w:t xml:space="preserve"> of Reading – SVR) modeline dayanmaktadır. Bu model, okuduğunu anlamayı kod çözme ile dilsel anlamanın etkileşimi sonucu ortaya çıkan bir beceri olarak ele alır ve bu ilişkiyi “Okuduğunu Anlama = Kod Çözme × Dilsel Anlama” formülüyle açıklar. Formüldeki çarpma işlemi, bu iki bileşenden herhangi birinin zayıf olması durumunda okuduğunu anlama becerisinin de kaçınılmaz biçimde sınırlanacağını vurgular. Kod çözme, basılı kelimeleri doğru ve akıcı biçimde tanıyarak anlamlarına erişme becerisi olarak tanımlanırken dilsel anlama, sözlü dilden anlam çıkarma yetisi olarak kavramsallaştırılır ve bu çalışmada kelime bilgisi ile </w:t>
      </w:r>
      <w:proofErr w:type="spellStart"/>
      <w:r w:rsidRPr="00FE71EF">
        <w:rPr>
          <w:rFonts w:ascii="Arial" w:hAnsi="Arial" w:cs="Arial"/>
        </w:rPr>
        <w:t>morfosentaks</w:t>
      </w:r>
      <w:proofErr w:type="spellEnd"/>
      <w:r w:rsidRPr="00FE71EF">
        <w:rPr>
          <w:rFonts w:ascii="Arial" w:hAnsi="Arial" w:cs="Arial"/>
        </w:rPr>
        <w:t xml:space="preserve"> yoluyla temsil edilir.</w:t>
      </w:r>
    </w:p>
    <w:p w14:paraId="4454E0DB" w14:textId="41A64B86" w:rsidR="00722A42" w:rsidRPr="00FE71EF" w:rsidRDefault="00722A42" w:rsidP="00FE71EF">
      <w:pPr>
        <w:spacing w:line="360" w:lineRule="auto"/>
        <w:jc w:val="both"/>
        <w:rPr>
          <w:rFonts w:ascii="Arial" w:hAnsi="Arial" w:cs="Arial"/>
        </w:rPr>
      </w:pPr>
      <w:r w:rsidRPr="00FE71EF">
        <w:rPr>
          <w:rFonts w:ascii="Arial" w:hAnsi="Arial" w:cs="Arial"/>
          <w:b/>
          <w:bCs/>
        </w:rPr>
        <w:t xml:space="preserve">Bulgular: </w:t>
      </w:r>
      <w:r w:rsidRPr="00FE71EF">
        <w:rPr>
          <w:rFonts w:ascii="Arial" w:hAnsi="Arial" w:cs="Arial"/>
        </w:rPr>
        <w:t xml:space="preserve">Çalışmanın bulguları, Okumanın Basit Görünüşü (SVR) modelinin iki farklı gelişim aşamasında farklı biçimlerde işlediğini ortaya koymaktadır. Erken okurlar üzerinde yapılan Yapısal Eşitlik Modellemesi, kurulan modelin okuduğunu anlama becerisindeki bireysel farklılıkların yaklaşık yarısından fazlasını açıkladığını göstermiştir. Bu grupta özellikle dilsel anlama becerilerinin, okuduğunu anlamanın en güçlü </w:t>
      </w:r>
      <w:proofErr w:type="spellStart"/>
      <w:r w:rsidRPr="00FE71EF">
        <w:rPr>
          <w:rFonts w:ascii="Arial" w:hAnsi="Arial" w:cs="Arial"/>
        </w:rPr>
        <w:t>yordayıcısı</w:t>
      </w:r>
      <w:proofErr w:type="spellEnd"/>
      <w:r w:rsidRPr="00FE71EF">
        <w:rPr>
          <w:rFonts w:ascii="Arial" w:hAnsi="Arial" w:cs="Arial"/>
        </w:rPr>
        <w:t xml:space="preserve"> olduğu görülmüştür. Kelime bilgisi ve </w:t>
      </w:r>
      <w:proofErr w:type="spellStart"/>
      <w:r w:rsidRPr="00FE71EF">
        <w:rPr>
          <w:rFonts w:ascii="Arial" w:hAnsi="Arial" w:cs="Arial"/>
        </w:rPr>
        <w:t>morfosentaksın</w:t>
      </w:r>
      <w:proofErr w:type="spellEnd"/>
      <w:r w:rsidRPr="00FE71EF">
        <w:rPr>
          <w:rFonts w:ascii="Arial" w:hAnsi="Arial" w:cs="Arial"/>
        </w:rPr>
        <w:t xml:space="preserve"> birleşiminden </w:t>
      </w:r>
      <w:r w:rsidRPr="00FE71EF">
        <w:rPr>
          <w:rFonts w:ascii="Arial" w:hAnsi="Arial" w:cs="Arial"/>
        </w:rPr>
        <w:lastRenderedPageBreak/>
        <w:t>oluşan bu bileşen, okuduğunu anlama üzerindeki varyansın önemli bir bölümünü tek başına açıklarken kod çözmenin doğrudan etkisi istatistiksel olarak anlamlı bulunmamıştır. Bununla birlikte, kod çözme ile dilsel anlama arasında orta düzeyde ve anlamlı bir ilişki saptanması, bu iki becerinin birbirinden bütünüyle bağımsız olmadığını ve kod çözmenin okuduğunu anlamayı dolaylı yollarla etkileyebileceğini düşündürmektedir.</w:t>
      </w:r>
    </w:p>
    <w:p w14:paraId="0742F872" w14:textId="69F12BFC" w:rsidR="00722A42" w:rsidRPr="00FE71EF" w:rsidRDefault="00722A42" w:rsidP="00FE71EF">
      <w:pPr>
        <w:spacing w:line="360" w:lineRule="auto"/>
        <w:ind w:firstLine="708"/>
        <w:jc w:val="both"/>
        <w:rPr>
          <w:rFonts w:ascii="Arial" w:hAnsi="Arial" w:cs="Arial"/>
        </w:rPr>
      </w:pPr>
      <w:r w:rsidRPr="00FE71EF">
        <w:rPr>
          <w:rFonts w:ascii="Arial" w:hAnsi="Arial" w:cs="Arial"/>
        </w:rPr>
        <w:t>Okuma öncesi grupta yapılan Doğrulayıcı Faktör Analizi ise çok daha farklı bir tablo ortaya koymuştur. Bu erken gelişim aşamasında, kod çözme öncülleri ile dilsel anlama becerileri arasında son derece güçlü bir ilişki bulunmuş ve bu iki alanın büyük ölçüde ortak bir gelişim zemini paylaştığı görülmüştür. İki ayrı faktör olarak modellenebilmelerine rağmen bu becerilerin tek bir genel dil ve okuryazarlık faktörü altında toplanmasının da veriyi aynı ölçüde iyi açıkladığı belirlenmiştir. Bu durum, okuryazarlık gelişiminin en erken evrelerinde kod çözme ile dilsel anlamanın uygulamada birbirinden ayrıştırılamayacak kadar iç içe geçtiğini ve birbirine bağımlı biçimde geliştiğini göstermektedir. Genel olarak bulgular, SVR modelinin temel varsayımlarını desteklemekle birlikte miras dili konuşan çocuklarda bu bileşenlerin gelişimsel seyrinin tek dilli bağlamlardan farklılaşabildiğine işaret etmektedir.</w:t>
      </w:r>
    </w:p>
    <w:p w14:paraId="45CDD7C3" w14:textId="77777777" w:rsidR="005769CF" w:rsidRPr="00FE71EF" w:rsidRDefault="00942EDE" w:rsidP="00FE71EF">
      <w:pPr>
        <w:spacing w:line="360" w:lineRule="auto"/>
        <w:jc w:val="both"/>
        <w:rPr>
          <w:rFonts w:ascii="Arial" w:hAnsi="Arial" w:cs="Arial"/>
        </w:rPr>
      </w:pPr>
      <w:r w:rsidRPr="00FE71EF">
        <w:rPr>
          <w:rFonts w:ascii="Arial" w:hAnsi="Arial" w:cs="Arial"/>
          <w:b/>
          <w:bCs/>
        </w:rPr>
        <w:t>Sonuç ve Öneriler:</w:t>
      </w:r>
      <w:r w:rsidRPr="00FE71EF">
        <w:rPr>
          <w:rFonts w:ascii="Arial" w:hAnsi="Arial" w:cs="Arial"/>
        </w:rPr>
        <w:t xml:space="preserve"> </w:t>
      </w:r>
      <w:r w:rsidR="0082350D" w:rsidRPr="00FE71EF">
        <w:rPr>
          <w:rFonts w:ascii="Arial" w:hAnsi="Arial" w:cs="Arial"/>
        </w:rPr>
        <w:t>Araştırma, Okumanın Basit Görünüşü (SVR) modelinin İspanyolca miras dili öğrencilerinde okuduğunu anlama becerisini açıklamada işlevsel bir çerçeve sunduğunu, ancak bu modelin söz konusu öğrenci grubunun ve İspanyolcanın özgün özellikleri dikkate alınarak yorumlanması gerektiğini ortaya koymaktadır. Bulgular, gelişimsel açıdan belirgin bir ayrışmaya işaret etmektedir</w:t>
      </w:r>
      <w:r w:rsidR="005769CF" w:rsidRPr="00FE71EF">
        <w:rPr>
          <w:rFonts w:ascii="Arial" w:hAnsi="Arial" w:cs="Arial"/>
        </w:rPr>
        <w:t>. Çocuk</w:t>
      </w:r>
      <w:r w:rsidR="0082350D" w:rsidRPr="00FE71EF">
        <w:rPr>
          <w:rFonts w:ascii="Arial" w:hAnsi="Arial" w:cs="Arial"/>
        </w:rPr>
        <w:t xml:space="preserve"> okurlarda okuduğunu anlamanın temel belirleyicisi dilsel anlama olurken okuma öncesi dönemde kod çözme öncülleri ile dilsel anlama neredeyse ayrılmaz bir bütün hâlinde gelişmektedir. Erken okurlarda dilsel anlamanın baskın rolü, İtalyanca gibi diğer fonolojik olarak şeffaf dillerde elde edilen bulgularla örtüşmekte; buna karşın tek dilli İspanyolca çocuklarla yapılan ve kod çözmenin daha belirleyici olduğunu savunan bazı güncel çalışmalarla farklılaşmaktadır. </w:t>
      </w:r>
      <w:r w:rsidR="005769CF" w:rsidRPr="00FE71EF">
        <w:rPr>
          <w:rFonts w:ascii="Arial" w:hAnsi="Arial" w:cs="Arial"/>
        </w:rPr>
        <w:t>B</w:t>
      </w:r>
      <w:r w:rsidR="0082350D" w:rsidRPr="00FE71EF">
        <w:rPr>
          <w:rFonts w:ascii="Arial" w:hAnsi="Arial" w:cs="Arial"/>
        </w:rPr>
        <w:t>u tutarsızlı</w:t>
      </w:r>
      <w:r w:rsidR="005769CF" w:rsidRPr="00FE71EF">
        <w:rPr>
          <w:rFonts w:ascii="Arial" w:hAnsi="Arial" w:cs="Arial"/>
        </w:rPr>
        <w:t>k</w:t>
      </w:r>
      <w:r w:rsidR="0082350D" w:rsidRPr="00FE71EF">
        <w:rPr>
          <w:rFonts w:ascii="Arial" w:hAnsi="Arial" w:cs="Arial"/>
        </w:rPr>
        <w:t xml:space="preserve"> ölçüm yaklaşımlarındaki metodolojik farklara bağlamakta; </w:t>
      </w:r>
      <w:r w:rsidR="005769CF" w:rsidRPr="00FE71EF">
        <w:rPr>
          <w:rFonts w:ascii="Arial" w:hAnsi="Arial" w:cs="Arial"/>
        </w:rPr>
        <w:t>bu araştırmada</w:t>
      </w:r>
      <w:r w:rsidR="0082350D" w:rsidRPr="00FE71EF">
        <w:rPr>
          <w:rFonts w:ascii="Arial" w:hAnsi="Arial" w:cs="Arial"/>
        </w:rPr>
        <w:t xml:space="preserve"> kod çözmenin hem doğruluk hem de akıcılık boyutlarıyla ele alınmasının, yalnızca akıcılığa odaklanan araştırmalardan farklı sonuçlar</w:t>
      </w:r>
      <w:r w:rsidR="005769CF" w:rsidRPr="00FE71EF">
        <w:rPr>
          <w:rFonts w:ascii="Arial" w:hAnsi="Arial" w:cs="Arial"/>
        </w:rPr>
        <w:t xml:space="preserve">ı ortaya çıkarmış </w:t>
      </w:r>
      <w:r w:rsidR="0082350D" w:rsidRPr="00FE71EF">
        <w:rPr>
          <w:rFonts w:ascii="Arial" w:hAnsi="Arial" w:cs="Arial"/>
        </w:rPr>
        <w:t>olabileceğini ileri sürmektedir. Bununla birlikte, sınırlı örneklem büyüklüğü ve kesitsel tasarım, bulguların genellenmesi konusunda temkinli olunması</w:t>
      </w:r>
      <w:r w:rsidR="005769CF" w:rsidRPr="00FE71EF">
        <w:rPr>
          <w:rFonts w:ascii="Arial" w:hAnsi="Arial" w:cs="Arial"/>
        </w:rPr>
        <w:t xml:space="preserve"> gerektiği değerlendirilmektedir</w:t>
      </w:r>
      <w:r w:rsidR="0082350D" w:rsidRPr="00FE71EF">
        <w:rPr>
          <w:rFonts w:ascii="Arial" w:hAnsi="Arial" w:cs="Arial"/>
        </w:rPr>
        <w:t>.</w:t>
      </w:r>
    </w:p>
    <w:p w14:paraId="62FB4C74" w14:textId="4E0BCAFB" w:rsidR="0082350D" w:rsidRPr="00FE71EF" w:rsidRDefault="0082350D" w:rsidP="00FE71EF">
      <w:pPr>
        <w:spacing w:line="360" w:lineRule="auto"/>
        <w:ind w:firstLine="708"/>
        <w:jc w:val="both"/>
        <w:rPr>
          <w:rFonts w:ascii="Arial" w:hAnsi="Arial" w:cs="Arial"/>
        </w:rPr>
      </w:pPr>
      <w:r w:rsidRPr="00FE71EF">
        <w:rPr>
          <w:rFonts w:ascii="Arial" w:hAnsi="Arial" w:cs="Arial"/>
        </w:rPr>
        <w:lastRenderedPageBreak/>
        <w:t xml:space="preserve">Elde edilen sonuçlar, eğitim uygulamalarına yönelik önemli ipuçları sunmaktadır. Özellikle kelime bilgisi ve </w:t>
      </w:r>
      <w:proofErr w:type="spellStart"/>
      <w:r w:rsidRPr="00FE71EF">
        <w:rPr>
          <w:rFonts w:ascii="Arial" w:hAnsi="Arial" w:cs="Arial"/>
        </w:rPr>
        <w:t>morfosentaks</w:t>
      </w:r>
      <w:proofErr w:type="spellEnd"/>
      <w:r w:rsidRPr="00FE71EF">
        <w:rPr>
          <w:rFonts w:ascii="Arial" w:hAnsi="Arial" w:cs="Arial"/>
        </w:rPr>
        <w:t xml:space="preserve"> gibi sözlü dil becerilerinin güçlendirilmesi, miras dili öğrencilerinin okuduğunu anlama gelişimini desteklemede merkezi bir rol oynamaktadır. Öğrencilerin ev ortamında karşılaştıkları zengin dilsel ve kültürel pratiklerin okul bağlamına taşınması, bu becerilerin doğal yollarla gelişmesine katkı sağlayabilir. Dilsel anlamanın önemi vurgulansa da erken yaşlarda kod çözme ile dilsel beceriler arasındaki güçlü bağ nedeniyle sistemli kod çözme öğretiminin eş zamanlı biçimde sürdürülmesi gerekmektedir. Ayrıca miras dilindeki temel dil ve okuryazarlık becerilerinin </w:t>
      </w:r>
      <w:r w:rsidR="008A4E32" w:rsidRPr="00FE71EF">
        <w:rPr>
          <w:rFonts w:ascii="Arial" w:hAnsi="Arial" w:cs="Arial"/>
        </w:rPr>
        <w:t>çocuk</w:t>
      </w:r>
      <w:r w:rsidRPr="00FE71EF">
        <w:rPr>
          <w:rFonts w:ascii="Arial" w:hAnsi="Arial" w:cs="Arial"/>
        </w:rPr>
        <w:t xml:space="preserve"> dönemde değerlendirilmesi</w:t>
      </w:r>
      <w:r w:rsidR="00FD428E" w:rsidRPr="00FE71EF">
        <w:rPr>
          <w:rFonts w:ascii="Arial" w:hAnsi="Arial" w:cs="Arial"/>
        </w:rPr>
        <w:t xml:space="preserve"> </w:t>
      </w:r>
      <w:r w:rsidRPr="00FE71EF">
        <w:rPr>
          <w:rFonts w:ascii="Arial" w:hAnsi="Arial" w:cs="Arial"/>
        </w:rPr>
        <w:t>hem miras dilinde hem de çoğunluk dilinde ortaya çıkabilecek okuma güçlüklerinin zamanında fark edilmesi ve etkili biçimde müdahale edilmesi açısından kritik bir öneme sahiptir.</w:t>
      </w:r>
    </w:p>
    <w:p w14:paraId="006FEA8E" w14:textId="0C47C326" w:rsidR="00FD428E" w:rsidRPr="00FE71EF" w:rsidRDefault="003A1102" w:rsidP="00FE71EF">
      <w:pPr>
        <w:spacing w:line="360" w:lineRule="auto"/>
        <w:jc w:val="both"/>
        <w:rPr>
          <w:rFonts w:ascii="Arial" w:hAnsi="Arial" w:cs="Arial"/>
        </w:rPr>
      </w:pPr>
      <w:r w:rsidRPr="00FE71EF">
        <w:rPr>
          <w:rFonts w:ascii="Arial" w:hAnsi="Arial" w:cs="Arial"/>
          <w:b/>
          <w:bCs/>
        </w:rPr>
        <w:t xml:space="preserve">Değerlendirme: </w:t>
      </w:r>
      <w:r w:rsidR="00FD428E" w:rsidRPr="00FE71EF">
        <w:rPr>
          <w:rFonts w:ascii="Arial" w:hAnsi="Arial" w:cs="Arial"/>
        </w:rPr>
        <w:t xml:space="preserve">Bu araştırma, okuma biliminin temel modellerinden biri olan Okumanın Basit </w:t>
      </w:r>
      <w:proofErr w:type="spellStart"/>
      <w:r w:rsidR="00FD428E" w:rsidRPr="00FE71EF">
        <w:rPr>
          <w:rFonts w:ascii="Arial" w:hAnsi="Arial" w:cs="Arial"/>
        </w:rPr>
        <w:t>Görünüşü’nün</w:t>
      </w:r>
      <w:proofErr w:type="spellEnd"/>
      <w:r w:rsidR="00FD428E" w:rsidRPr="00FE71EF">
        <w:rPr>
          <w:rFonts w:ascii="Arial" w:hAnsi="Arial" w:cs="Arial"/>
        </w:rPr>
        <w:t xml:space="preserve">, çoğunlukla tek dilli bağlamlarla sınırlı kalan uygulama alanını genişleterek, İspanyolca miras dili konuşan çocuklar gibi az çalışılmış bir öğrenci grubuna uyarlamakta ve böylece literatürdeki önemli bir kuramsal ve bağlamsal boşluğu doldurmaktadır. </w:t>
      </w:r>
    </w:p>
    <w:p w14:paraId="789147FB" w14:textId="1E8C89AA" w:rsidR="00FD428E" w:rsidRPr="00FE71EF" w:rsidRDefault="00FD428E" w:rsidP="00FE71EF">
      <w:pPr>
        <w:spacing w:line="360" w:lineRule="auto"/>
        <w:ind w:firstLine="708"/>
        <w:jc w:val="both"/>
        <w:rPr>
          <w:rFonts w:ascii="Arial" w:hAnsi="Arial" w:cs="Arial"/>
        </w:rPr>
      </w:pPr>
      <w:r w:rsidRPr="00FE71EF">
        <w:rPr>
          <w:rFonts w:ascii="Arial" w:hAnsi="Arial" w:cs="Arial"/>
        </w:rPr>
        <w:t xml:space="preserve">Makalenin en güçlü yönü, Okumanın Basit Görünüşü (SVR) gibi köklü bir kuramsal modeli, alan yazınında görece ihmal edilmiş bir öğrenci grubuna, yani İspanyolca miras dili konuşan çocuklara uygulamasıdır. Bu tercih, modelin yalnızca İngilizce tek dilli bağlamlarda değil, fonolojik olarak şeffaf dillerde ve iki dilli ortamlarda da nasıl işlediğini sorgulaması bakımından özgün ve değerli bir katkı sunmaktadır. Yöntemsel açıdan, geleneksel regresyon teknikleri yerine Yapısal Eşitlik Modellemesi kullanılması, ölçüm hatalarının denetlenmesine ve örtük değişkenlerin daha gerçekçi biçimde modellenmesine olanak tanımış, bulguların güvenirliğini artırmıştır. Dilsel anlama bileşeninin yalnızca dinleme becerisiyle sınırlı tutulmayıp kelime bilgisi ve </w:t>
      </w:r>
      <w:proofErr w:type="spellStart"/>
      <w:r w:rsidRPr="00FE71EF">
        <w:rPr>
          <w:rFonts w:ascii="Arial" w:hAnsi="Arial" w:cs="Arial"/>
        </w:rPr>
        <w:t>morfosentaksın</w:t>
      </w:r>
      <w:proofErr w:type="spellEnd"/>
      <w:r w:rsidRPr="00FE71EF">
        <w:rPr>
          <w:rFonts w:ascii="Arial" w:hAnsi="Arial" w:cs="Arial"/>
        </w:rPr>
        <w:t xml:space="preserve"> birleşimi olarak ele alınması, aynı şekilde kod çözmenin hem doğruluk hem de akıcılık boyutlarıyla ölçülmesi, çalışmanın kuramsal tutarlılığını güçlendirmiştir. Ayrıca kullanılan metinlerin kültürel olarak </w:t>
      </w:r>
      <w:proofErr w:type="spellStart"/>
      <w:r w:rsidRPr="00FE71EF">
        <w:rPr>
          <w:rFonts w:ascii="Arial" w:hAnsi="Arial" w:cs="Arial"/>
        </w:rPr>
        <w:t>Latino</w:t>
      </w:r>
      <w:proofErr w:type="spellEnd"/>
      <w:r w:rsidRPr="00FE71EF">
        <w:rPr>
          <w:rFonts w:ascii="Arial" w:hAnsi="Arial" w:cs="Arial"/>
        </w:rPr>
        <w:t>/x kimliğini yansıtacak biçimde seçilmesi, ölçme sürecinin ekolojik geçerliliğini desteklemektedir. Çalışmanın yalnızca okuyan çocukları değil, okuma öncesi dönemi de kapsaması ise kod çözme ile dilsel anlamanın gelişimsel ilişkisini görünür kılarak modele dinamik bir boyut kazandırmaktadır.</w:t>
      </w:r>
    </w:p>
    <w:p w14:paraId="78835C2B" w14:textId="6FB8652C" w:rsidR="00FD428E" w:rsidRPr="00FE71EF" w:rsidRDefault="00FD428E" w:rsidP="00FE71EF">
      <w:pPr>
        <w:spacing w:line="360" w:lineRule="auto"/>
        <w:jc w:val="both"/>
        <w:rPr>
          <w:rFonts w:ascii="Arial" w:hAnsi="Arial" w:cs="Arial"/>
        </w:rPr>
      </w:pPr>
      <w:r w:rsidRPr="00FE71EF">
        <w:rPr>
          <w:rFonts w:ascii="Arial" w:hAnsi="Arial" w:cs="Arial"/>
        </w:rPr>
        <w:lastRenderedPageBreak/>
        <w:t xml:space="preserve">Buna karşın, araştırmanın bazı yapısal sınırlılıkları bulunmaktadır. Örneklem büyüklüğünün görece küçük olması, özellikle kod çözmenin okuduğunu anlama üzerindeki daha küçük etkilerinin istatistiksel olarak saptanmasını güçleştirmektedir. Çalışmanın kesitsel tasarıma sahip olması, aynı çocukların zaman içindeki gelişimini izlemeye imkân tanımadığı için nedensel yorumları sınırlandırmaktadır. </w:t>
      </w:r>
      <w:r w:rsidR="0073318B" w:rsidRPr="00FE71EF">
        <w:rPr>
          <w:rFonts w:ascii="Arial" w:hAnsi="Arial" w:cs="Arial"/>
        </w:rPr>
        <w:t>Çocuk</w:t>
      </w:r>
      <w:r w:rsidRPr="00FE71EF">
        <w:rPr>
          <w:rFonts w:ascii="Arial" w:hAnsi="Arial" w:cs="Arial"/>
        </w:rPr>
        <w:t xml:space="preserve"> okurlarda kod çözmenin okuduğunu anlamayı istatistiksel olarak anlamlı biçimde </w:t>
      </w:r>
      <w:proofErr w:type="spellStart"/>
      <w:r w:rsidRPr="00FE71EF">
        <w:rPr>
          <w:rFonts w:ascii="Arial" w:hAnsi="Arial" w:cs="Arial"/>
        </w:rPr>
        <w:t>yordamaması</w:t>
      </w:r>
      <w:proofErr w:type="spellEnd"/>
      <w:r w:rsidRPr="00FE71EF">
        <w:rPr>
          <w:rFonts w:ascii="Arial" w:hAnsi="Arial" w:cs="Arial"/>
        </w:rPr>
        <w:t xml:space="preserve">, </w:t>
      </w:r>
      <w:proofErr w:type="spellStart"/>
      <w:r w:rsidRPr="00FE71EF">
        <w:rPr>
          <w:rFonts w:ascii="Arial" w:hAnsi="Arial" w:cs="Arial"/>
        </w:rPr>
        <w:t>SVR’nin</w:t>
      </w:r>
      <w:proofErr w:type="spellEnd"/>
      <w:r w:rsidRPr="00FE71EF">
        <w:rPr>
          <w:rFonts w:ascii="Arial" w:hAnsi="Arial" w:cs="Arial"/>
        </w:rPr>
        <w:t xml:space="preserve"> temel varsayımlarıyla ve diğer dillerde elde edilen bulgularla çelişen bir sonuç üretmiştir. Yazarlar bu durumu örneklem büyüklüğüne veya dolaylı etkilere bağlasa da bu bulgu modelin bu popülasyon için </w:t>
      </w:r>
      <w:proofErr w:type="spellStart"/>
      <w:r w:rsidRPr="00FE71EF">
        <w:rPr>
          <w:rFonts w:ascii="Arial" w:hAnsi="Arial" w:cs="Arial"/>
        </w:rPr>
        <w:t>açıklayıcılığına</w:t>
      </w:r>
      <w:proofErr w:type="spellEnd"/>
      <w:r w:rsidRPr="00FE71EF">
        <w:rPr>
          <w:rFonts w:ascii="Arial" w:hAnsi="Arial" w:cs="Arial"/>
        </w:rPr>
        <w:t xml:space="preserve"> ilişkin bir zayıflık olarak </w:t>
      </w:r>
      <w:r w:rsidR="0073318B" w:rsidRPr="00FE71EF">
        <w:rPr>
          <w:rFonts w:ascii="Arial" w:hAnsi="Arial" w:cs="Arial"/>
        </w:rPr>
        <w:t>algılanabilir</w:t>
      </w:r>
      <w:r w:rsidRPr="00FE71EF">
        <w:rPr>
          <w:rFonts w:ascii="Arial" w:hAnsi="Arial" w:cs="Arial"/>
        </w:rPr>
        <w:t>. Ayrıca katılımcıların belirli bir bölgedeki, sosyoekonomik düzeyi görece yüksek ve hafta sonu okuluna devam eden özel bir gruptan seçilmiş olması, sonuçların diğer miras dili konuşan öğrencilere genellenmesini güçleştirmektedir.</w:t>
      </w:r>
    </w:p>
    <w:p w14:paraId="6273E4B7" w14:textId="173864D0" w:rsidR="00FD428E" w:rsidRPr="00FE71EF" w:rsidRDefault="00FD428E" w:rsidP="00FE71EF">
      <w:pPr>
        <w:spacing w:line="360" w:lineRule="auto"/>
        <w:ind w:firstLine="708"/>
        <w:jc w:val="both"/>
        <w:rPr>
          <w:rFonts w:ascii="Arial" w:hAnsi="Arial" w:cs="Arial"/>
        </w:rPr>
      </w:pPr>
      <w:r w:rsidRPr="00FE71EF">
        <w:rPr>
          <w:rFonts w:ascii="Arial" w:hAnsi="Arial" w:cs="Arial"/>
        </w:rPr>
        <w:t xml:space="preserve">Bununla birlikte çalışma hem eğitim uygulamaları hem de gelecek araştırmalar için önemli fırsatlar sunmaktadır. Bulgular, İspanyolca miras dili öğrencilerinde okuduğunu anlamanın büyük ölçüde dilsel anlama becerilerine dayandığını göstermekte ve bu durum, eğitimciler için kelime bilgisi ile </w:t>
      </w:r>
      <w:proofErr w:type="spellStart"/>
      <w:r w:rsidRPr="00FE71EF">
        <w:rPr>
          <w:rFonts w:ascii="Arial" w:hAnsi="Arial" w:cs="Arial"/>
        </w:rPr>
        <w:t>morfosentaks</w:t>
      </w:r>
      <w:proofErr w:type="spellEnd"/>
      <w:r w:rsidRPr="00FE71EF">
        <w:rPr>
          <w:rFonts w:ascii="Arial" w:hAnsi="Arial" w:cs="Arial"/>
        </w:rPr>
        <w:t xml:space="preserve"> öğretimine daha fazla ağırlık verilmesi gerektiğine dair güçlü bir dayanak oluşturmaktadır. Kuramsal düzeyde ise araştırma, dillerin yalnızca “şeffaf” ve “opak” biçiminde ikili bir sınıflandırmaya tabi tutulmasının yetersiz olduğunu, bağlamın –örneğin miras dili öğrenimi– SVR bileşenlerinin ağırlığını değiştirebildiğini ortaya koymaktadır. Bu bulgu, ortografik şeffaflığın bir süreklilik olarak ele alınması yönünde yeni araştırma </w:t>
      </w:r>
      <w:r w:rsidR="0073318B" w:rsidRPr="00FE71EF">
        <w:rPr>
          <w:rFonts w:ascii="Arial" w:hAnsi="Arial" w:cs="Arial"/>
        </w:rPr>
        <w:t>alanı</w:t>
      </w:r>
      <w:r w:rsidRPr="00FE71EF">
        <w:rPr>
          <w:rFonts w:ascii="Arial" w:hAnsi="Arial" w:cs="Arial"/>
        </w:rPr>
        <w:t xml:space="preserve"> açmaktadır. Okuma öncesi dönemde kod çözme öncülleri ile dilsel anlama arasındaki son derece güçlü ilişkinin saptanması, erken yaşta bütünleşik ve eşzamanlı müdahalelerin önemini vurgulamakta; aile içi hikâye anlatımı ve etkileşimli konuşmalar gibi </w:t>
      </w:r>
      <w:r w:rsidR="0073318B" w:rsidRPr="00FE71EF">
        <w:rPr>
          <w:rFonts w:ascii="Arial" w:hAnsi="Arial" w:cs="Arial"/>
        </w:rPr>
        <w:t>uygulamaların</w:t>
      </w:r>
      <w:r w:rsidRPr="00FE71EF">
        <w:rPr>
          <w:rFonts w:ascii="Arial" w:hAnsi="Arial" w:cs="Arial"/>
        </w:rPr>
        <w:t xml:space="preserve"> okuma başarısına katkısını görünür kılmaktadır.</w:t>
      </w:r>
    </w:p>
    <w:p w14:paraId="131A2D81" w14:textId="02FBEBC0" w:rsidR="00FD428E" w:rsidRPr="00FE71EF" w:rsidRDefault="00FD428E" w:rsidP="00FE71EF">
      <w:pPr>
        <w:spacing w:line="360" w:lineRule="auto"/>
        <w:ind w:firstLine="708"/>
        <w:jc w:val="both"/>
        <w:rPr>
          <w:rFonts w:ascii="Arial" w:hAnsi="Arial" w:cs="Arial"/>
        </w:rPr>
      </w:pPr>
      <w:r w:rsidRPr="00FE71EF">
        <w:rPr>
          <w:rFonts w:ascii="Arial" w:hAnsi="Arial" w:cs="Arial"/>
        </w:rPr>
        <w:t xml:space="preserve">Öte yandan bazı dışsal ve yöntemsel etkenler, sonuçların yorumlanmasını tehdit edebilecek niteliktedir. Okuduğunu anlamanın “yeniden anlatma” yöntemiyle ölçülmesi, bu becerinin doğası gereği dilsel anlama boyutuna daha fazla dayanmasına yol açmış olabilir; bu da kod çözmenin etkisinin olduğundan düşük görünmesine neden olmuş olabilir. Okuma öncesi grupta iki temel bileşen arasındaki aşırı yüksek korelasyon, bu yaş grubunda </w:t>
      </w:r>
      <w:proofErr w:type="spellStart"/>
      <w:r w:rsidRPr="00FE71EF">
        <w:rPr>
          <w:rFonts w:ascii="Arial" w:hAnsi="Arial" w:cs="Arial"/>
        </w:rPr>
        <w:t>SVR’nin</w:t>
      </w:r>
      <w:proofErr w:type="spellEnd"/>
      <w:r w:rsidRPr="00FE71EF">
        <w:rPr>
          <w:rFonts w:ascii="Arial" w:hAnsi="Arial" w:cs="Arial"/>
        </w:rPr>
        <w:t xml:space="preserve"> iki ayrı faktörü ayırt etme kapasitesini istatistiksel olarak zayıflatmakta ve modelin ekolojik geçerliliğini tartışmalı hâle getirmektedir. Ayrıca </w:t>
      </w:r>
      <w:r w:rsidRPr="00FE71EF">
        <w:rPr>
          <w:rFonts w:ascii="Arial" w:hAnsi="Arial" w:cs="Arial"/>
        </w:rPr>
        <w:lastRenderedPageBreak/>
        <w:t>küçük örneklem nedeniyle, gerçekte var olan bazı ilişkilerin istatistiksel olarak saptanamamış olma riski yüksektir.</w:t>
      </w:r>
    </w:p>
    <w:p w14:paraId="6E506C5A" w14:textId="3DA7BB5C" w:rsidR="00FD428E" w:rsidRPr="00FE71EF" w:rsidRDefault="00FD428E" w:rsidP="00FE71EF">
      <w:pPr>
        <w:spacing w:line="360" w:lineRule="auto"/>
        <w:ind w:firstLine="708"/>
        <w:jc w:val="both"/>
        <w:rPr>
          <w:rFonts w:ascii="Arial" w:hAnsi="Arial" w:cs="Arial"/>
        </w:rPr>
      </w:pPr>
      <w:r w:rsidRPr="00FE71EF">
        <w:rPr>
          <w:rFonts w:ascii="Arial" w:hAnsi="Arial" w:cs="Arial"/>
        </w:rPr>
        <w:t xml:space="preserve">Genel olarak </w:t>
      </w:r>
      <w:r w:rsidR="007A7665" w:rsidRPr="00FE71EF">
        <w:rPr>
          <w:rFonts w:ascii="Arial" w:hAnsi="Arial" w:cs="Arial"/>
        </w:rPr>
        <w:t>araştırma</w:t>
      </w:r>
      <w:r w:rsidRPr="00FE71EF">
        <w:rPr>
          <w:rFonts w:ascii="Arial" w:hAnsi="Arial" w:cs="Arial"/>
        </w:rPr>
        <w:t xml:space="preserve">, İspanyolca miras dili öğrencileri gibi az çalışılmış bir grupta SVR modelini titiz bir yöntemle sınayarak alana önemli bir katkı sunmaktadır. Araştırma soruları ile kullanılan istatistiksel yaklaşım arasında güçlü bir uyum vardır ve bulgular, bu öğrenci grubunda dilsel anlamanın okuduğunu anlamadaki baskın rolünü ikna edici biçimde ortaya koymaktadır. Bununla birlikte, örneklem büyüklüğü ve okuduğunu anlama ölçüm yönteminin doğası, kod çözmenin rolünün olduğundan daha zayıf görünmesine yol açmış olabilir. Bu nedenle </w:t>
      </w:r>
      <w:r w:rsidR="007A7665" w:rsidRPr="00FE71EF">
        <w:rPr>
          <w:rFonts w:ascii="Arial" w:hAnsi="Arial" w:cs="Arial"/>
        </w:rPr>
        <w:t>“</w:t>
      </w:r>
      <w:r w:rsidRPr="00FE71EF">
        <w:rPr>
          <w:rFonts w:ascii="Arial" w:hAnsi="Arial" w:cs="Arial"/>
        </w:rPr>
        <w:t xml:space="preserve">kod çözme tek başına anlamlı bir </w:t>
      </w:r>
      <w:proofErr w:type="spellStart"/>
      <w:r w:rsidRPr="00FE71EF">
        <w:rPr>
          <w:rFonts w:ascii="Arial" w:hAnsi="Arial" w:cs="Arial"/>
        </w:rPr>
        <w:t>yordayıcı</w:t>
      </w:r>
      <w:proofErr w:type="spellEnd"/>
      <w:r w:rsidRPr="00FE71EF">
        <w:rPr>
          <w:rFonts w:ascii="Arial" w:hAnsi="Arial" w:cs="Arial"/>
        </w:rPr>
        <w:t xml:space="preserve"> değildir” sonucunun kuramsal bir gerçeklikten ziyade, kısmen yöntemsel bir sınırlılığın ürünü olabileceği göz önünde bulundurulmalı ve bu bulgu </w:t>
      </w:r>
      <w:r w:rsidR="007A7665" w:rsidRPr="00FE71EF">
        <w:rPr>
          <w:rFonts w:ascii="Arial" w:hAnsi="Arial" w:cs="Arial"/>
        </w:rPr>
        <w:t>dikkatli bir şekilde</w:t>
      </w:r>
      <w:r w:rsidRPr="00FE71EF">
        <w:rPr>
          <w:rFonts w:ascii="Arial" w:hAnsi="Arial" w:cs="Arial"/>
        </w:rPr>
        <w:t xml:space="preserve"> değerlendirilmelidir.</w:t>
      </w:r>
    </w:p>
    <w:p w14:paraId="3220D4ED" w14:textId="1E59A545" w:rsidR="008A4E32" w:rsidRPr="00FE71EF" w:rsidRDefault="008A4E32" w:rsidP="00FE71EF">
      <w:pPr>
        <w:spacing w:line="360" w:lineRule="auto"/>
        <w:jc w:val="both"/>
        <w:rPr>
          <w:rFonts w:ascii="Arial" w:hAnsi="Arial" w:cs="Arial"/>
          <w:b/>
          <w:bCs/>
        </w:rPr>
      </w:pPr>
    </w:p>
    <w:p w14:paraId="42F4AAD7" w14:textId="3057A1BF" w:rsidR="00546FD2" w:rsidRPr="00FE71EF" w:rsidRDefault="00546FD2" w:rsidP="00FE71EF">
      <w:pPr>
        <w:spacing w:line="360" w:lineRule="auto"/>
        <w:rPr>
          <w:rFonts w:ascii="Arial" w:hAnsi="Arial" w:cs="Arial"/>
        </w:rPr>
      </w:pPr>
    </w:p>
    <w:p w14:paraId="2A5761F4" w14:textId="77777777" w:rsidR="0085565A" w:rsidRPr="00FE71EF" w:rsidRDefault="0085565A" w:rsidP="00FE71EF">
      <w:pPr>
        <w:spacing w:line="360" w:lineRule="auto"/>
        <w:rPr>
          <w:rFonts w:ascii="Arial" w:hAnsi="Arial" w:cs="Arial"/>
        </w:rPr>
      </w:pPr>
    </w:p>
    <w:sectPr w:rsidR="0085565A" w:rsidRPr="00FE71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91F"/>
    <w:multiLevelType w:val="hybridMultilevel"/>
    <w:tmpl w:val="50B0CE6A"/>
    <w:lvl w:ilvl="0" w:tplc="E8A2291A">
      <w:start w:val="7"/>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671182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65A"/>
    <w:rsid w:val="000B7C7C"/>
    <w:rsid w:val="001315A6"/>
    <w:rsid w:val="003A1102"/>
    <w:rsid w:val="004A1BC7"/>
    <w:rsid w:val="00546FD2"/>
    <w:rsid w:val="0055333C"/>
    <w:rsid w:val="005769CF"/>
    <w:rsid w:val="006442E9"/>
    <w:rsid w:val="00722A42"/>
    <w:rsid w:val="0073318B"/>
    <w:rsid w:val="007A7665"/>
    <w:rsid w:val="0082350D"/>
    <w:rsid w:val="0085565A"/>
    <w:rsid w:val="008A4E32"/>
    <w:rsid w:val="008B4B76"/>
    <w:rsid w:val="00942EDE"/>
    <w:rsid w:val="00A80FE2"/>
    <w:rsid w:val="00AB503B"/>
    <w:rsid w:val="00C62B59"/>
    <w:rsid w:val="00F527D5"/>
    <w:rsid w:val="00FD428E"/>
    <w:rsid w:val="00FE6E6D"/>
    <w:rsid w:val="00FE71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E13A"/>
  <w15:chartTrackingRefBased/>
  <w15:docId w15:val="{7328BAD2-7B3B-4586-89AC-232DD6E7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556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556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5565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5565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5565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5565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5565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5565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5565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5565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5565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5565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5565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5565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5565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5565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5565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5565A"/>
    <w:rPr>
      <w:rFonts w:eastAsiaTheme="majorEastAsia" w:cstheme="majorBidi"/>
      <w:color w:val="272727" w:themeColor="text1" w:themeTint="D8"/>
    </w:rPr>
  </w:style>
  <w:style w:type="paragraph" w:styleId="KonuBal">
    <w:name w:val="Title"/>
    <w:basedOn w:val="Normal"/>
    <w:next w:val="Normal"/>
    <w:link w:val="KonuBalChar"/>
    <w:uiPriority w:val="10"/>
    <w:qFormat/>
    <w:rsid w:val="00855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5565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5565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5565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5565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5565A"/>
    <w:rPr>
      <w:i/>
      <w:iCs/>
      <w:color w:val="404040" w:themeColor="text1" w:themeTint="BF"/>
    </w:rPr>
  </w:style>
  <w:style w:type="paragraph" w:styleId="ListeParagraf">
    <w:name w:val="List Paragraph"/>
    <w:basedOn w:val="Normal"/>
    <w:uiPriority w:val="34"/>
    <w:qFormat/>
    <w:rsid w:val="0085565A"/>
    <w:pPr>
      <w:ind w:left="720"/>
      <w:contextualSpacing/>
    </w:pPr>
  </w:style>
  <w:style w:type="character" w:styleId="GlVurgulama">
    <w:name w:val="Intense Emphasis"/>
    <w:basedOn w:val="VarsaylanParagrafYazTipi"/>
    <w:uiPriority w:val="21"/>
    <w:qFormat/>
    <w:rsid w:val="0085565A"/>
    <w:rPr>
      <w:i/>
      <w:iCs/>
      <w:color w:val="0F4761" w:themeColor="accent1" w:themeShade="BF"/>
    </w:rPr>
  </w:style>
  <w:style w:type="paragraph" w:styleId="GlAlnt">
    <w:name w:val="Intense Quote"/>
    <w:basedOn w:val="Normal"/>
    <w:next w:val="Normal"/>
    <w:link w:val="GlAlntChar"/>
    <w:uiPriority w:val="30"/>
    <w:qFormat/>
    <w:rsid w:val="008556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5565A"/>
    <w:rPr>
      <w:i/>
      <w:iCs/>
      <w:color w:val="0F4761" w:themeColor="accent1" w:themeShade="BF"/>
    </w:rPr>
  </w:style>
  <w:style w:type="character" w:styleId="GlBavuru">
    <w:name w:val="Intense Reference"/>
    <w:basedOn w:val="VarsaylanParagrafYazTipi"/>
    <w:uiPriority w:val="32"/>
    <w:qFormat/>
    <w:rsid w:val="0085565A"/>
    <w:rPr>
      <w:b/>
      <w:bCs/>
      <w:smallCaps/>
      <w:color w:val="0F4761" w:themeColor="accent1" w:themeShade="BF"/>
      <w:spacing w:val="5"/>
    </w:rPr>
  </w:style>
  <w:style w:type="paragraph" w:styleId="NormalWeb">
    <w:name w:val="Normal (Web)"/>
    <w:basedOn w:val="Normal"/>
    <w:uiPriority w:val="99"/>
    <w:semiHidden/>
    <w:unhideWhenUsed/>
    <w:rsid w:val="00722A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1625</Words>
  <Characters>11528</Characters>
  <Application>Microsoft Office Word</Application>
  <DocSecurity>0</DocSecurity>
  <Lines>177</Lines>
  <Paragraphs>31</Paragraphs>
  <ScaleCrop>false</ScaleCrop>
  <Company/>
  <LinksUpToDate>false</LinksUpToDate>
  <CharactersWithSpaces>13122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edibe yılmaz</dc:creator>
  <cp:keywords/>
  <dc:description/>
  <cp:lastModifiedBy>edibe yılmaz</cp:lastModifiedBy>
  <cp:revision>23</cp:revision>
  <dcterms:created xsi:type="dcterms:W3CDTF">2026-01-10T19:43:00Z</dcterms:created>
  <dcterms:modified xsi:type="dcterms:W3CDTF">2026-01-10T20:50:00Z</dcterms:modified>
</cp:coreProperties>
</file>