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54917" w:rsidRPr="0098643F" w:rsidRDefault="00000000" w:rsidP="0098643F">
      <w:pPr>
        <w:spacing w:line="360" w:lineRule="auto"/>
        <w:jc w:val="center"/>
        <w:rPr>
          <w:sz w:val="24"/>
          <w:szCs w:val="24"/>
        </w:rPr>
      </w:pPr>
      <w:r w:rsidRPr="0098643F">
        <w:rPr>
          <w:sz w:val="24"/>
          <w:szCs w:val="24"/>
        </w:rPr>
        <w:t>Edibe YILMAZ</w:t>
      </w:r>
    </w:p>
    <w:p w14:paraId="00000002" w14:textId="77777777" w:rsidR="00554917" w:rsidRPr="0098643F" w:rsidRDefault="00000000" w:rsidP="0098643F">
      <w:pPr>
        <w:spacing w:line="360" w:lineRule="auto"/>
        <w:jc w:val="center"/>
        <w:rPr>
          <w:sz w:val="24"/>
          <w:szCs w:val="24"/>
        </w:rPr>
      </w:pPr>
      <w:r w:rsidRPr="0098643F">
        <w:rPr>
          <w:sz w:val="24"/>
          <w:szCs w:val="24"/>
        </w:rPr>
        <w:t>Türkçe ve Sosyal Bilimler Eğitimi Bölümü, Hacettepe Üniversitesi</w:t>
      </w:r>
    </w:p>
    <w:p w14:paraId="00000003" w14:textId="514AA098" w:rsidR="00554917" w:rsidRPr="0098643F" w:rsidRDefault="00000000" w:rsidP="0098643F">
      <w:pPr>
        <w:spacing w:line="360" w:lineRule="auto"/>
        <w:jc w:val="center"/>
        <w:rPr>
          <w:sz w:val="24"/>
          <w:szCs w:val="24"/>
        </w:rPr>
      </w:pPr>
      <w:r w:rsidRPr="0098643F">
        <w:rPr>
          <w:sz w:val="24"/>
          <w:szCs w:val="24"/>
        </w:rPr>
        <w:t>TRO703: Türkçe Eğitimi Araştırmaları</w:t>
      </w:r>
    </w:p>
    <w:p w14:paraId="00000004" w14:textId="77777777" w:rsidR="00554917" w:rsidRPr="0098643F" w:rsidRDefault="00554917" w:rsidP="0098643F">
      <w:pPr>
        <w:spacing w:line="360" w:lineRule="auto"/>
        <w:jc w:val="center"/>
        <w:rPr>
          <w:sz w:val="24"/>
          <w:szCs w:val="24"/>
        </w:rPr>
      </w:pPr>
    </w:p>
    <w:p w14:paraId="00000005" w14:textId="77777777" w:rsidR="00554917" w:rsidRPr="0098643F" w:rsidRDefault="00000000" w:rsidP="0098643F">
      <w:pPr>
        <w:spacing w:line="360" w:lineRule="auto"/>
        <w:jc w:val="center"/>
        <w:rPr>
          <w:b/>
          <w:sz w:val="24"/>
          <w:szCs w:val="24"/>
        </w:rPr>
      </w:pPr>
      <w:r w:rsidRPr="0098643F">
        <w:rPr>
          <w:b/>
          <w:sz w:val="24"/>
          <w:szCs w:val="24"/>
        </w:rPr>
        <w:t>RAPOR</w:t>
      </w:r>
    </w:p>
    <w:p w14:paraId="00000006" w14:textId="77777777" w:rsidR="00554917" w:rsidRPr="0098643F" w:rsidRDefault="00554917" w:rsidP="0098643F">
      <w:pPr>
        <w:spacing w:line="360" w:lineRule="auto"/>
        <w:jc w:val="center"/>
        <w:rPr>
          <w:b/>
          <w:sz w:val="24"/>
          <w:szCs w:val="24"/>
        </w:rPr>
      </w:pPr>
    </w:p>
    <w:p w14:paraId="46C1210C" w14:textId="77777777" w:rsidR="0015665D" w:rsidRPr="0098643F" w:rsidRDefault="0015665D" w:rsidP="0098643F">
      <w:pPr>
        <w:widowControl w:val="0"/>
        <w:spacing w:line="360" w:lineRule="auto"/>
        <w:rPr>
          <w:b/>
          <w:color w:val="2C2C36"/>
          <w:sz w:val="24"/>
          <w:szCs w:val="24"/>
        </w:rPr>
      </w:pPr>
      <w:proofErr w:type="spellStart"/>
      <w:r w:rsidRPr="0098643F">
        <w:rPr>
          <w:b/>
          <w:color w:val="2C2C36"/>
          <w:sz w:val="24"/>
          <w:szCs w:val="24"/>
          <w:highlight w:val="white"/>
        </w:rPr>
        <w:t>Romanovska</w:t>
      </w:r>
      <w:proofErr w:type="spellEnd"/>
      <w:r w:rsidRPr="0098643F">
        <w:rPr>
          <w:b/>
          <w:color w:val="2C2C36"/>
          <w:sz w:val="24"/>
          <w:szCs w:val="24"/>
          <w:highlight w:val="white"/>
        </w:rPr>
        <w:t xml:space="preserve">, L., &amp; </w:t>
      </w:r>
      <w:proofErr w:type="spellStart"/>
      <w:r w:rsidRPr="0098643F">
        <w:rPr>
          <w:b/>
          <w:color w:val="2C2C36"/>
          <w:sz w:val="24"/>
          <w:szCs w:val="24"/>
          <w:highlight w:val="white"/>
        </w:rPr>
        <w:t>Bonte</w:t>
      </w:r>
      <w:proofErr w:type="spellEnd"/>
      <w:r w:rsidRPr="0098643F">
        <w:rPr>
          <w:b/>
          <w:color w:val="2C2C36"/>
          <w:sz w:val="24"/>
          <w:szCs w:val="24"/>
          <w:highlight w:val="white"/>
        </w:rPr>
        <w:t xml:space="preserve">, M. (2021). </w:t>
      </w:r>
      <w:r w:rsidRPr="0098643F">
        <w:rPr>
          <w:b/>
          <w:bCs/>
          <w:color w:val="2C2C36"/>
          <w:sz w:val="24"/>
          <w:szCs w:val="24"/>
          <w:highlight w:val="white"/>
        </w:rPr>
        <w:t xml:space="preserve">How Learning </w:t>
      </w:r>
      <w:proofErr w:type="spellStart"/>
      <w:r w:rsidRPr="0098643F">
        <w:rPr>
          <w:b/>
          <w:bCs/>
          <w:color w:val="2C2C36"/>
          <w:sz w:val="24"/>
          <w:szCs w:val="24"/>
          <w:highlight w:val="white"/>
        </w:rPr>
        <w:t>to</w:t>
      </w:r>
      <w:proofErr w:type="spellEnd"/>
      <w:r w:rsidRPr="0098643F">
        <w:rPr>
          <w:b/>
          <w:bCs/>
          <w:color w:val="2C2C36"/>
          <w:sz w:val="24"/>
          <w:szCs w:val="24"/>
          <w:highlight w:val="white"/>
        </w:rPr>
        <w:t xml:space="preserve"> Read </w:t>
      </w:r>
      <w:proofErr w:type="spellStart"/>
      <w:r w:rsidRPr="0098643F">
        <w:rPr>
          <w:b/>
          <w:bCs/>
          <w:color w:val="2C2C36"/>
          <w:sz w:val="24"/>
          <w:szCs w:val="24"/>
          <w:highlight w:val="white"/>
        </w:rPr>
        <w:t>Changes</w:t>
      </w:r>
      <w:proofErr w:type="spellEnd"/>
      <w:r w:rsidRPr="0098643F">
        <w:rPr>
          <w:b/>
          <w:bCs/>
          <w:color w:val="2C2C36"/>
          <w:sz w:val="24"/>
          <w:szCs w:val="24"/>
          <w:highlight w:val="white"/>
        </w:rPr>
        <w:t xml:space="preserve"> </w:t>
      </w:r>
      <w:proofErr w:type="spellStart"/>
      <w:r w:rsidRPr="0098643F">
        <w:rPr>
          <w:b/>
          <w:bCs/>
          <w:color w:val="2C2C36"/>
          <w:sz w:val="24"/>
          <w:szCs w:val="24"/>
          <w:highlight w:val="white"/>
        </w:rPr>
        <w:t>the</w:t>
      </w:r>
      <w:proofErr w:type="spellEnd"/>
      <w:r w:rsidRPr="0098643F">
        <w:rPr>
          <w:b/>
          <w:bCs/>
          <w:color w:val="2C2C36"/>
          <w:sz w:val="24"/>
          <w:szCs w:val="24"/>
          <w:highlight w:val="white"/>
        </w:rPr>
        <w:t xml:space="preserve"> </w:t>
      </w:r>
      <w:proofErr w:type="spellStart"/>
      <w:r w:rsidRPr="0098643F">
        <w:rPr>
          <w:b/>
          <w:bCs/>
          <w:color w:val="2C2C36"/>
          <w:sz w:val="24"/>
          <w:szCs w:val="24"/>
          <w:highlight w:val="white"/>
        </w:rPr>
        <w:t>Listening</w:t>
      </w:r>
      <w:proofErr w:type="spellEnd"/>
      <w:r w:rsidRPr="0098643F">
        <w:rPr>
          <w:b/>
          <w:bCs/>
          <w:color w:val="2C2C36"/>
          <w:sz w:val="24"/>
          <w:szCs w:val="24"/>
          <w:highlight w:val="white"/>
        </w:rPr>
        <w:t xml:space="preserve"> Brain</w:t>
      </w:r>
      <w:r w:rsidRPr="0098643F">
        <w:rPr>
          <w:b/>
          <w:color w:val="2C2C36"/>
          <w:sz w:val="24"/>
          <w:szCs w:val="24"/>
          <w:highlight w:val="white"/>
        </w:rPr>
        <w:t xml:space="preserve">. </w:t>
      </w:r>
      <w:proofErr w:type="spellStart"/>
      <w:r w:rsidRPr="0098643F">
        <w:rPr>
          <w:b/>
          <w:i/>
          <w:iCs/>
          <w:color w:val="2C2C36"/>
          <w:sz w:val="24"/>
          <w:szCs w:val="24"/>
          <w:highlight w:val="white"/>
        </w:rPr>
        <w:t>Frontiers</w:t>
      </w:r>
      <w:proofErr w:type="spellEnd"/>
      <w:r w:rsidRPr="0098643F">
        <w:rPr>
          <w:b/>
          <w:i/>
          <w:iCs/>
          <w:color w:val="2C2C36"/>
          <w:sz w:val="24"/>
          <w:szCs w:val="24"/>
          <w:highlight w:val="white"/>
        </w:rPr>
        <w:t xml:space="preserve"> in </w:t>
      </w:r>
      <w:proofErr w:type="spellStart"/>
      <w:r w:rsidRPr="0098643F">
        <w:rPr>
          <w:b/>
          <w:i/>
          <w:iCs/>
          <w:color w:val="2C2C36"/>
          <w:sz w:val="24"/>
          <w:szCs w:val="24"/>
          <w:highlight w:val="white"/>
        </w:rPr>
        <w:t>Psychology</w:t>
      </w:r>
      <w:proofErr w:type="spellEnd"/>
      <w:r w:rsidRPr="0098643F">
        <w:rPr>
          <w:b/>
          <w:color w:val="2C2C36"/>
          <w:sz w:val="24"/>
          <w:szCs w:val="24"/>
          <w:highlight w:val="white"/>
        </w:rPr>
        <w:t xml:space="preserve">, 12, 726882. </w:t>
      </w:r>
    </w:p>
    <w:p w14:paraId="00000009" w14:textId="0F478B8C" w:rsidR="00554917" w:rsidRPr="0098643F" w:rsidRDefault="00000000" w:rsidP="0098643F">
      <w:pPr>
        <w:widowControl w:val="0"/>
        <w:spacing w:line="360" w:lineRule="auto"/>
        <w:rPr>
          <w:b/>
          <w:sz w:val="24"/>
          <w:szCs w:val="24"/>
        </w:rPr>
      </w:pPr>
      <w:r w:rsidRPr="0098643F">
        <w:rPr>
          <w:b/>
          <w:sz w:val="24"/>
          <w:szCs w:val="24"/>
        </w:rPr>
        <w:t xml:space="preserve">  </w:t>
      </w:r>
    </w:p>
    <w:p w14:paraId="0000000A" w14:textId="667E1837" w:rsidR="00554917" w:rsidRPr="0098643F" w:rsidRDefault="00000000" w:rsidP="0098643F">
      <w:pPr>
        <w:widowControl w:val="0"/>
        <w:spacing w:line="360" w:lineRule="auto"/>
        <w:jc w:val="both"/>
        <w:rPr>
          <w:color w:val="111827"/>
          <w:sz w:val="24"/>
          <w:szCs w:val="24"/>
        </w:rPr>
      </w:pPr>
      <w:r w:rsidRPr="0098643F">
        <w:rPr>
          <w:b/>
          <w:sz w:val="24"/>
          <w:szCs w:val="24"/>
        </w:rPr>
        <w:t>Konu:</w:t>
      </w:r>
      <w:r w:rsidRPr="0098643F">
        <w:rPr>
          <w:sz w:val="24"/>
          <w:szCs w:val="24"/>
        </w:rPr>
        <w:t xml:space="preserve"> </w:t>
      </w:r>
      <w:r w:rsidR="0015665D" w:rsidRPr="0098643F">
        <w:rPr>
          <w:color w:val="111827"/>
          <w:sz w:val="24"/>
          <w:szCs w:val="24"/>
          <w:lang w:val="tr-TR"/>
        </w:rPr>
        <w:t>Okumayı öğrenmenin bireylerin işitsel ve görsel işlemeye yönelik mevcut beyin ağlarını nasıl yeniden düzenlediğinin ve bu yeniden yapılanmanın okuma sonuçlarındaki yüksek değişkenliği (hem tipik hem de disleksik okuyucularda) nasıl etkilediğinin incelenmesi</w:t>
      </w:r>
      <w:r w:rsidR="00700BC5" w:rsidRPr="0098643F">
        <w:rPr>
          <w:color w:val="111827"/>
          <w:sz w:val="24"/>
          <w:szCs w:val="24"/>
        </w:rPr>
        <w:t xml:space="preserve">. </w:t>
      </w:r>
    </w:p>
    <w:p w14:paraId="0000000B" w14:textId="77777777" w:rsidR="00554917" w:rsidRPr="0098643F" w:rsidRDefault="00554917" w:rsidP="0098643F">
      <w:pPr>
        <w:widowControl w:val="0"/>
        <w:spacing w:line="360" w:lineRule="auto"/>
        <w:jc w:val="both"/>
        <w:rPr>
          <w:sz w:val="24"/>
          <w:szCs w:val="24"/>
        </w:rPr>
      </w:pPr>
    </w:p>
    <w:p w14:paraId="5980D7F2" w14:textId="5FC782FE" w:rsidR="00CB16C7" w:rsidRPr="0098643F" w:rsidRDefault="00000000" w:rsidP="0098643F">
      <w:pPr>
        <w:widowControl w:val="0"/>
        <w:spacing w:line="360" w:lineRule="auto"/>
        <w:jc w:val="both"/>
        <w:rPr>
          <w:color w:val="111827"/>
          <w:sz w:val="24"/>
          <w:szCs w:val="24"/>
          <w:lang w:val="tr-TR"/>
        </w:rPr>
      </w:pPr>
      <w:r w:rsidRPr="0098643F">
        <w:rPr>
          <w:b/>
          <w:sz w:val="24"/>
          <w:szCs w:val="24"/>
        </w:rPr>
        <w:t>Anahtar Kelimeler:</w:t>
      </w:r>
      <w:r w:rsidRPr="0098643F">
        <w:rPr>
          <w:sz w:val="24"/>
          <w:szCs w:val="24"/>
        </w:rPr>
        <w:t xml:space="preserve"> </w:t>
      </w:r>
      <w:r w:rsidR="00CB16C7" w:rsidRPr="0098643F">
        <w:rPr>
          <w:color w:val="111827"/>
          <w:sz w:val="24"/>
          <w:szCs w:val="24"/>
          <w:lang w:val="tr-TR"/>
        </w:rPr>
        <w:t xml:space="preserve">Okuma Gelişimi, Disleksi, Görsel-İşitsel Plastisite, Okuma Kaynaklı Plastisite, </w:t>
      </w:r>
      <w:proofErr w:type="spellStart"/>
      <w:r w:rsidR="00CB16C7" w:rsidRPr="0098643F">
        <w:rPr>
          <w:color w:val="111827"/>
          <w:sz w:val="24"/>
          <w:szCs w:val="24"/>
          <w:lang w:val="tr-TR"/>
        </w:rPr>
        <w:t>Dorsal</w:t>
      </w:r>
      <w:proofErr w:type="spellEnd"/>
      <w:r w:rsidR="00CB16C7" w:rsidRPr="0098643F">
        <w:rPr>
          <w:color w:val="111827"/>
          <w:sz w:val="24"/>
          <w:szCs w:val="24"/>
          <w:lang w:val="tr-TR"/>
        </w:rPr>
        <w:t xml:space="preserve"> ve </w:t>
      </w:r>
      <w:proofErr w:type="spellStart"/>
      <w:r w:rsidR="00CB16C7" w:rsidRPr="0098643F">
        <w:rPr>
          <w:color w:val="111827"/>
          <w:sz w:val="24"/>
          <w:szCs w:val="24"/>
          <w:lang w:val="tr-TR"/>
        </w:rPr>
        <w:t>Ventral</w:t>
      </w:r>
      <w:proofErr w:type="spellEnd"/>
      <w:r w:rsidR="00CB16C7" w:rsidRPr="0098643F">
        <w:rPr>
          <w:color w:val="111827"/>
          <w:sz w:val="24"/>
          <w:szCs w:val="24"/>
          <w:lang w:val="tr-TR"/>
        </w:rPr>
        <w:t xml:space="preserve"> Okuma Ağları</w:t>
      </w:r>
    </w:p>
    <w:p w14:paraId="1B9DF898" w14:textId="00879C11" w:rsidR="00A93881" w:rsidRPr="0098643F" w:rsidRDefault="00000000" w:rsidP="0098643F">
      <w:pPr>
        <w:widowControl w:val="0"/>
        <w:tabs>
          <w:tab w:val="num" w:pos="720"/>
        </w:tabs>
        <w:spacing w:before="240" w:after="240" w:line="360" w:lineRule="auto"/>
        <w:jc w:val="both"/>
        <w:rPr>
          <w:color w:val="111827"/>
          <w:sz w:val="24"/>
          <w:szCs w:val="24"/>
          <w:lang w:val="tr-TR"/>
        </w:rPr>
      </w:pPr>
      <w:r w:rsidRPr="0098643F">
        <w:rPr>
          <w:b/>
          <w:sz w:val="24"/>
          <w:szCs w:val="24"/>
        </w:rPr>
        <w:t>Araştırmanın Amacı ve Gerekçesi</w:t>
      </w:r>
      <w:r w:rsidRPr="0098643F">
        <w:rPr>
          <w:color w:val="111827"/>
          <w:sz w:val="24"/>
          <w:szCs w:val="24"/>
        </w:rPr>
        <w:t>:</w:t>
      </w:r>
      <w:r w:rsidR="0039386F" w:rsidRPr="0098643F">
        <w:rPr>
          <w:color w:val="111827"/>
          <w:sz w:val="24"/>
          <w:szCs w:val="24"/>
        </w:rPr>
        <w:t xml:space="preserve"> </w:t>
      </w:r>
      <w:r w:rsidR="00CB16C7" w:rsidRPr="0098643F">
        <w:rPr>
          <w:color w:val="111827"/>
          <w:sz w:val="24"/>
          <w:szCs w:val="24"/>
        </w:rPr>
        <w:t xml:space="preserve">Bu çalışma, okuma kaynaklı nörobilişsel değişiklikleri dinamik bir beceri öğrenme perspektifinden inceleyerek </w:t>
      </w:r>
      <w:proofErr w:type="spellStart"/>
      <w:r w:rsidR="00CB16C7" w:rsidRPr="0098643F">
        <w:rPr>
          <w:color w:val="111827"/>
          <w:sz w:val="24"/>
          <w:szCs w:val="24"/>
        </w:rPr>
        <w:t>dorsal</w:t>
      </w:r>
      <w:proofErr w:type="spellEnd"/>
      <w:r w:rsidR="00CB16C7" w:rsidRPr="0098643F">
        <w:rPr>
          <w:color w:val="111827"/>
          <w:sz w:val="24"/>
          <w:szCs w:val="24"/>
        </w:rPr>
        <w:t xml:space="preserve"> konuşma ağındaki işlevsel değişiklikleri ve bu ağın </w:t>
      </w:r>
      <w:proofErr w:type="spellStart"/>
      <w:r w:rsidR="00CB16C7" w:rsidRPr="0098643F">
        <w:rPr>
          <w:color w:val="111827"/>
          <w:sz w:val="24"/>
          <w:szCs w:val="24"/>
        </w:rPr>
        <w:t>ventral</w:t>
      </w:r>
      <w:proofErr w:type="spellEnd"/>
      <w:r w:rsidR="00CB16C7" w:rsidRPr="0098643F">
        <w:rPr>
          <w:color w:val="111827"/>
          <w:sz w:val="24"/>
          <w:szCs w:val="24"/>
        </w:rPr>
        <w:t xml:space="preserve"> okuma ağıyla etkileşimlerinin okuma performansına katkılarını anlamayı hedeflemektedir. Araştırma, okuma gelişimindeki bireysel farklılıkların yazılı ve konuşulan dil temsilleri arasındaki ilişkilerle bağlantılı öğrenme süreçlerinin detaylı şekilde anlaşılmasıyla daha etkili biçimde açıklanabileceği varsayımına dayanır. Önceki çapraz kesitsel çalışmaların, gelişimsel dinamiklerin çok boyutlu yapısını ortaya koymakta yetersiz kalması nedeniyle uzunlamasına ve çok düzeyli bir yaklaşım benimsenerek böylece mevcut metodolojik boşluğu doldurarak okuma becerilerinin nörobilişsel temellerine dair kapsamlı bir anlayış geliştirmeyi amaçlamaktadır.</w:t>
      </w:r>
    </w:p>
    <w:p w14:paraId="0000000E" w14:textId="77777777" w:rsidR="00554917" w:rsidRPr="0098643F" w:rsidRDefault="00000000" w:rsidP="0098643F">
      <w:pPr>
        <w:widowControl w:val="0"/>
        <w:spacing w:before="240" w:after="240" w:line="360" w:lineRule="auto"/>
        <w:jc w:val="both"/>
        <w:rPr>
          <w:color w:val="111827"/>
          <w:sz w:val="24"/>
          <w:szCs w:val="24"/>
        </w:rPr>
      </w:pPr>
      <w:r w:rsidRPr="0098643F">
        <w:rPr>
          <w:b/>
          <w:sz w:val="24"/>
          <w:szCs w:val="24"/>
        </w:rPr>
        <w:t>Araştırma Soruları:</w:t>
      </w:r>
      <w:r w:rsidRPr="0098643F">
        <w:rPr>
          <w:sz w:val="24"/>
          <w:szCs w:val="24"/>
        </w:rPr>
        <w:t xml:space="preserve"> Çalışma</w:t>
      </w:r>
      <w:r w:rsidRPr="0098643F">
        <w:rPr>
          <w:color w:val="111827"/>
          <w:sz w:val="24"/>
          <w:szCs w:val="24"/>
        </w:rPr>
        <w:t>da sorular açıkça belirtilmemiş olsa da temelde şu sorulara yanıt aradığı söylenebilir:</w:t>
      </w:r>
    </w:p>
    <w:p w14:paraId="45E2936E" w14:textId="0E86A1D4" w:rsidR="00CB16C7" w:rsidRPr="0098643F" w:rsidRDefault="00CB16C7" w:rsidP="0098643F">
      <w:pPr>
        <w:pStyle w:val="ListeParagraf"/>
        <w:numPr>
          <w:ilvl w:val="0"/>
          <w:numId w:val="1"/>
        </w:numPr>
        <w:spacing w:before="100" w:beforeAutospacing="1" w:after="100" w:afterAutospacing="1" w:line="360" w:lineRule="auto"/>
        <w:rPr>
          <w:color w:val="111827"/>
          <w:sz w:val="24"/>
          <w:szCs w:val="24"/>
        </w:rPr>
      </w:pPr>
      <w:r w:rsidRPr="0098643F">
        <w:rPr>
          <w:color w:val="111827"/>
          <w:sz w:val="24"/>
          <w:szCs w:val="24"/>
        </w:rPr>
        <w:t xml:space="preserve">Okuma ediniminin neden olduğu işlevsel değişiklikler, özellikle </w:t>
      </w:r>
      <w:proofErr w:type="spellStart"/>
      <w:r w:rsidRPr="0098643F">
        <w:rPr>
          <w:color w:val="111827"/>
          <w:sz w:val="24"/>
          <w:szCs w:val="24"/>
        </w:rPr>
        <w:t>dorsal</w:t>
      </w:r>
      <w:proofErr w:type="spellEnd"/>
      <w:r w:rsidRPr="0098643F">
        <w:rPr>
          <w:color w:val="111827"/>
          <w:sz w:val="24"/>
          <w:szCs w:val="24"/>
        </w:rPr>
        <w:t xml:space="preserve"> konuşma ağında nasıl bir yol izler ve bu ağın </w:t>
      </w:r>
      <w:proofErr w:type="spellStart"/>
      <w:r w:rsidRPr="0098643F">
        <w:rPr>
          <w:color w:val="111827"/>
          <w:sz w:val="24"/>
          <w:szCs w:val="24"/>
        </w:rPr>
        <w:t>ventral</w:t>
      </w:r>
      <w:proofErr w:type="spellEnd"/>
      <w:r w:rsidRPr="0098643F">
        <w:rPr>
          <w:color w:val="111827"/>
          <w:sz w:val="24"/>
          <w:szCs w:val="24"/>
        </w:rPr>
        <w:t xml:space="preserve"> okuma ağıyla karşılıklı etkileşimleri okuma sonucuna nasıl katkıda bulunur? </w:t>
      </w:r>
    </w:p>
    <w:p w14:paraId="203ECEEF" w14:textId="56A881C7" w:rsidR="00CB16C7" w:rsidRPr="0098643F" w:rsidRDefault="00CB16C7" w:rsidP="0098643F">
      <w:pPr>
        <w:pStyle w:val="ListeParagraf"/>
        <w:numPr>
          <w:ilvl w:val="0"/>
          <w:numId w:val="1"/>
        </w:numPr>
        <w:spacing w:before="100" w:beforeAutospacing="1" w:after="100" w:afterAutospacing="1" w:line="360" w:lineRule="auto"/>
        <w:rPr>
          <w:color w:val="111827"/>
          <w:sz w:val="24"/>
          <w:szCs w:val="24"/>
        </w:rPr>
      </w:pPr>
      <w:r w:rsidRPr="0098643F">
        <w:rPr>
          <w:color w:val="111827"/>
          <w:sz w:val="24"/>
          <w:szCs w:val="24"/>
        </w:rPr>
        <w:lastRenderedPageBreak/>
        <w:t>Okumayı öğrenmekle ilişkili beynin aktivasyonundaki ve bağlantısındaki dinamik değişimler nasıl bir öğrenme modeline uygundur?</w:t>
      </w:r>
    </w:p>
    <w:p w14:paraId="249576DA" w14:textId="19879C17" w:rsidR="00CB16C7" w:rsidRPr="0098643F" w:rsidRDefault="00CB16C7" w:rsidP="0098643F">
      <w:pPr>
        <w:pStyle w:val="ListeParagraf"/>
        <w:numPr>
          <w:ilvl w:val="0"/>
          <w:numId w:val="1"/>
        </w:numPr>
        <w:spacing w:before="100" w:beforeAutospacing="1" w:after="100" w:afterAutospacing="1" w:line="360" w:lineRule="auto"/>
        <w:rPr>
          <w:color w:val="111827"/>
          <w:sz w:val="24"/>
          <w:szCs w:val="24"/>
        </w:rPr>
      </w:pPr>
      <w:r w:rsidRPr="0098643F">
        <w:rPr>
          <w:color w:val="111827"/>
          <w:sz w:val="24"/>
          <w:szCs w:val="24"/>
        </w:rPr>
        <w:t xml:space="preserve">Tipik okuyucular ve disleksili okuyucular arasındaki nörobilişsel farklılıklar, temel okuma becerilerini öğrenme yeteneği ile mi yoksa öğrenilen becerileri pekiştirme ve otomatikleştirmeye geçiş zorluğu ile mi ilişkilidir? </w:t>
      </w:r>
    </w:p>
    <w:p w14:paraId="00000012" w14:textId="1A66BC92" w:rsidR="00554917" w:rsidRPr="0098643F" w:rsidRDefault="00CB16C7" w:rsidP="0098643F">
      <w:pPr>
        <w:pStyle w:val="ListeParagraf"/>
        <w:numPr>
          <w:ilvl w:val="0"/>
          <w:numId w:val="1"/>
        </w:numPr>
        <w:spacing w:before="100" w:beforeAutospacing="1" w:after="100" w:afterAutospacing="1" w:line="360" w:lineRule="auto"/>
        <w:rPr>
          <w:color w:val="111827"/>
          <w:sz w:val="24"/>
          <w:szCs w:val="24"/>
        </w:rPr>
      </w:pPr>
      <w:r w:rsidRPr="0098643F">
        <w:rPr>
          <w:color w:val="111827"/>
          <w:sz w:val="24"/>
          <w:szCs w:val="24"/>
        </w:rPr>
        <w:t>Gözlemlenen nörobilişsel farklılıklar, okuma sorunları geliştirme için risk faktörlerini mi yoksa telafi edici faktörleri/güçlü yönleri mi yansıtmaktadır?</w:t>
      </w:r>
    </w:p>
    <w:p w14:paraId="00000013" w14:textId="62993391" w:rsidR="00554917" w:rsidRPr="0098643F" w:rsidRDefault="00000000" w:rsidP="0098643F">
      <w:pPr>
        <w:widowControl w:val="0"/>
        <w:tabs>
          <w:tab w:val="num" w:pos="1440"/>
          <w:tab w:val="num" w:pos="2160"/>
        </w:tabs>
        <w:spacing w:before="240" w:after="240" w:line="360" w:lineRule="auto"/>
        <w:jc w:val="both"/>
        <w:rPr>
          <w:color w:val="111827"/>
          <w:sz w:val="24"/>
          <w:szCs w:val="24"/>
        </w:rPr>
      </w:pPr>
      <w:r w:rsidRPr="0098643F">
        <w:rPr>
          <w:b/>
          <w:sz w:val="24"/>
          <w:szCs w:val="24"/>
        </w:rPr>
        <w:t xml:space="preserve">Yöntem: </w:t>
      </w:r>
      <w:r w:rsidR="00BC5508" w:rsidRPr="0098643F">
        <w:rPr>
          <w:color w:val="111827"/>
          <w:sz w:val="24"/>
          <w:szCs w:val="24"/>
          <w:lang w:val="tr-TR"/>
        </w:rPr>
        <w:t xml:space="preserve">Araştırmanın yöntemi belirtilmemiştir. Araştırma </w:t>
      </w:r>
      <w:r w:rsidR="00BC5508" w:rsidRPr="0098643F">
        <w:rPr>
          <w:color w:val="111827"/>
          <w:sz w:val="24"/>
          <w:szCs w:val="24"/>
        </w:rPr>
        <w:t xml:space="preserve">literatür incelemesi niteliği taşımakta olup okuma gelişiminin sinirsel temellerini analiz etme ve sentezleme üzerine odaklanmaktadır. </w:t>
      </w:r>
    </w:p>
    <w:p w14:paraId="7CEE1453" w14:textId="77777777" w:rsidR="00D14757" w:rsidRPr="0098643F" w:rsidRDefault="00000000" w:rsidP="0098643F">
      <w:pPr>
        <w:widowControl w:val="0"/>
        <w:spacing w:before="240" w:after="240" w:line="360" w:lineRule="auto"/>
        <w:jc w:val="both"/>
        <w:rPr>
          <w:color w:val="111827"/>
          <w:sz w:val="24"/>
          <w:szCs w:val="24"/>
          <w:lang w:val="tr-TR"/>
        </w:rPr>
      </w:pPr>
      <w:r w:rsidRPr="0098643F">
        <w:rPr>
          <w:b/>
          <w:sz w:val="24"/>
          <w:szCs w:val="24"/>
        </w:rPr>
        <w:t xml:space="preserve">Bulgular: </w:t>
      </w:r>
      <w:r w:rsidR="00D14757" w:rsidRPr="0098643F">
        <w:rPr>
          <w:color w:val="111827"/>
          <w:sz w:val="24"/>
          <w:szCs w:val="24"/>
          <w:lang w:val="tr-TR"/>
        </w:rPr>
        <w:t>Makalenin ana bulguları, ilgili literatürün bir incelemesi şeklinde sunulmuştur:</w:t>
      </w:r>
    </w:p>
    <w:p w14:paraId="3F37D0DF" w14:textId="77777777" w:rsidR="00D14757" w:rsidRPr="0098643F" w:rsidRDefault="00D14757" w:rsidP="0098643F">
      <w:pPr>
        <w:widowControl w:val="0"/>
        <w:spacing w:before="240" w:after="240" w:line="360" w:lineRule="auto"/>
        <w:jc w:val="both"/>
        <w:rPr>
          <w:color w:val="111827"/>
          <w:sz w:val="24"/>
          <w:szCs w:val="24"/>
          <w:lang w:val="tr-TR"/>
        </w:rPr>
      </w:pPr>
      <w:r w:rsidRPr="0098643F">
        <w:rPr>
          <w:color w:val="111827"/>
          <w:sz w:val="24"/>
          <w:szCs w:val="24"/>
          <w:lang w:val="tr-TR"/>
        </w:rPr>
        <w:t>Doğrusal Olmayan Değişimler: Okuma ediniminin, görsel ve işitsel kortikal yanıtlarda metin ve işitsel-görsel harf-ses uyaranlarına karşı doğrusal olmayan, ters U tipi değişikliklere eşlik ettiğini ileri süren çalışmalar mevcuttur.</w:t>
      </w:r>
    </w:p>
    <w:p w14:paraId="6AEAED37" w14:textId="13130B2F" w:rsidR="00D14757" w:rsidRPr="0098643F" w:rsidRDefault="00D14757" w:rsidP="0098643F">
      <w:pPr>
        <w:widowControl w:val="0"/>
        <w:spacing w:before="240" w:after="240" w:line="360" w:lineRule="auto"/>
        <w:jc w:val="both"/>
        <w:rPr>
          <w:color w:val="111827"/>
          <w:sz w:val="24"/>
          <w:szCs w:val="24"/>
          <w:lang w:val="tr-TR"/>
        </w:rPr>
      </w:pPr>
      <w:r w:rsidRPr="0098643F">
        <w:rPr>
          <w:color w:val="111827"/>
          <w:sz w:val="24"/>
          <w:szCs w:val="24"/>
          <w:lang w:val="tr-TR"/>
        </w:rPr>
        <w:t>Bağlantı Dinamikleri: Okuma becerisi kazanımı, fonksiyonel bağlantıda dinamik bir yörünge izler</w:t>
      </w:r>
      <w:r w:rsidR="00D41F97" w:rsidRPr="0098643F">
        <w:rPr>
          <w:color w:val="111827"/>
          <w:sz w:val="24"/>
          <w:szCs w:val="24"/>
          <w:lang w:val="tr-TR"/>
        </w:rPr>
        <w:t xml:space="preserve">. </w:t>
      </w:r>
      <w:r w:rsidRPr="0098643F">
        <w:rPr>
          <w:color w:val="111827"/>
          <w:sz w:val="24"/>
          <w:szCs w:val="24"/>
          <w:lang w:val="tr-TR"/>
        </w:rPr>
        <w:t xml:space="preserve">İlk başta bağlantı gücünde bir artış (genişleme) </w:t>
      </w:r>
      <w:proofErr w:type="gramStart"/>
      <w:r w:rsidRPr="0098643F">
        <w:rPr>
          <w:color w:val="111827"/>
          <w:sz w:val="24"/>
          <w:szCs w:val="24"/>
          <w:lang w:val="tr-TR"/>
        </w:rPr>
        <w:t>görülür ,</w:t>
      </w:r>
      <w:proofErr w:type="gramEnd"/>
      <w:r w:rsidRPr="0098643F">
        <w:rPr>
          <w:color w:val="111827"/>
          <w:sz w:val="24"/>
          <w:szCs w:val="24"/>
          <w:lang w:val="tr-TR"/>
        </w:rPr>
        <w:t xml:space="preserve"> ardından tekrarlanan </w:t>
      </w:r>
      <w:r w:rsidR="00D41F97" w:rsidRPr="0098643F">
        <w:rPr>
          <w:color w:val="111827"/>
          <w:sz w:val="24"/>
          <w:szCs w:val="24"/>
          <w:lang w:val="tr-TR"/>
        </w:rPr>
        <w:t>uygulamayla</w:t>
      </w:r>
      <w:r w:rsidRPr="0098643F">
        <w:rPr>
          <w:color w:val="111827"/>
          <w:sz w:val="24"/>
          <w:szCs w:val="24"/>
          <w:lang w:val="tr-TR"/>
        </w:rPr>
        <w:t xml:space="preserve"> azalma (yeniden normalleşme) izler. Akıcı okuma, baskın olarak </w:t>
      </w:r>
      <w:proofErr w:type="spellStart"/>
      <w:r w:rsidRPr="0098643F">
        <w:rPr>
          <w:color w:val="111827"/>
          <w:sz w:val="24"/>
          <w:szCs w:val="24"/>
          <w:lang w:val="tr-TR"/>
        </w:rPr>
        <w:t>ventral</w:t>
      </w:r>
      <w:proofErr w:type="spellEnd"/>
      <w:r w:rsidRPr="0098643F">
        <w:rPr>
          <w:color w:val="111827"/>
          <w:sz w:val="24"/>
          <w:szCs w:val="24"/>
          <w:lang w:val="tr-TR"/>
        </w:rPr>
        <w:t xml:space="preserve"> sistem tarafından devralınır.</w:t>
      </w:r>
    </w:p>
    <w:p w14:paraId="48B1B2A9" w14:textId="77777777" w:rsidR="00D14757" w:rsidRPr="0098643F" w:rsidRDefault="00D14757" w:rsidP="0098643F">
      <w:pPr>
        <w:widowControl w:val="0"/>
        <w:spacing w:before="240" w:after="240" w:line="360" w:lineRule="auto"/>
        <w:jc w:val="both"/>
        <w:rPr>
          <w:color w:val="111827"/>
          <w:sz w:val="24"/>
          <w:szCs w:val="24"/>
          <w:lang w:val="tr-TR"/>
        </w:rPr>
      </w:pPr>
      <w:r w:rsidRPr="0098643F">
        <w:rPr>
          <w:color w:val="111827"/>
          <w:sz w:val="24"/>
          <w:szCs w:val="24"/>
          <w:lang w:val="tr-TR"/>
        </w:rPr>
        <w:t xml:space="preserve">Dislekside Bağlantı Farkı: Disleksili çocuklarda </w:t>
      </w:r>
      <w:proofErr w:type="spellStart"/>
      <w:r w:rsidRPr="0098643F">
        <w:rPr>
          <w:color w:val="111827"/>
          <w:sz w:val="24"/>
          <w:szCs w:val="24"/>
          <w:lang w:val="tr-TR"/>
        </w:rPr>
        <w:t>vOTC</w:t>
      </w:r>
      <w:proofErr w:type="spellEnd"/>
      <w:r w:rsidRPr="0098643F">
        <w:rPr>
          <w:color w:val="111827"/>
          <w:sz w:val="24"/>
          <w:szCs w:val="24"/>
          <w:lang w:val="tr-TR"/>
        </w:rPr>
        <w:t xml:space="preserve"> ve </w:t>
      </w:r>
      <w:proofErr w:type="spellStart"/>
      <w:r w:rsidRPr="0098643F">
        <w:rPr>
          <w:color w:val="111827"/>
          <w:sz w:val="24"/>
          <w:szCs w:val="24"/>
          <w:lang w:val="tr-TR"/>
        </w:rPr>
        <w:t>dorsal</w:t>
      </w:r>
      <w:proofErr w:type="spellEnd"/>
      <w:r w:rsidRPr="0098643F">
        <w:rPr>
          <w:color w:val="111827"/>
          <w:sz w:val="24"/>
          <w:szCs w:val="24"/>
          <w:lang w:val="tr-TR"/>
        </w:rPr>
        <w:t xml:space="preserve"> ağ arasındaki işlevsel bağlantının, yaşa uygun tipik okuyuculara kıyasla gecikmiş bir gelişim gösterdiği ve daha az sağlam bağlantı örüntülerine sahip olduğu rapor edilmiştir.</w:t>
      </w:r>
    </w:p>
    <w:p w14:paraId="197A71D8" w14:textId="6D4A7B43" w:rsidR="00D14757" w:rsidRPr="0098643F" w:rsidRDefault="00D14757" w:rsidP="0098643F">
      <w:pPr>
        <w:widowControl w:val="0"/>
        <w:spacing w:before="240" w:after="240" w:line="360" w:lineRule="auto"/>
        <w:jc w:val="both"/>
        <w:rPr>
          <w:color w:val="111827"/>
          <w:sz w:val="24"/>
          <w:szCs w:val="24"/>
          <w:lang w:val="tr-TR"/>
        </w:rPr>
      </w:pPr>
      <w:r w:rsidRPr="0098643F">
        <w:rPr>
          <w:color w:val="111827"/>
          <w:sz w:val="24"/>
          <w:szCs w:val="24"/>
          <w:lang w:val="tr-TR"/>
        </w:rPr>
        <w:t>Öğrenme ile. Otomatikleşme Arasındaki İlişki: Disleksi olan 7-11 yaş arası çocuklar, yeni yazı-ses çiftlerini genel olarak öğrenme yeteneğinde akranlarıyla fark göstermemektedir. Grup farklılıklarının, bu eşleştirmeleri hızla adlandırma (zaman kısıtlaması) veya başka bir göreve uygulama gerektiğinde ortaya çıktığı görülmüştür. Bu, sorunun otomatikleştirme/pekiştirme zorluğundan kaynaklandığını düşündürmektedir.</w:t>
      </w:r>
    </w:p>
    <w:p w14:paraId="3D4E0CB1" w14:textId="77777777" w:rsidR="009F62D4" w:rsidRPr="0098643F" w:rsidRDefault="00D14757" w:rsidP="0098643F">
      <w:pPr>
        <w:widowControl w:val="0"/>
        <w:spacing w:before="240" w:after="240" w:line="360" w:lineRule="auto"/>
        <w:jc w:val="both"/>
        <w:rPr>
          <w:color w:val="111827"/>
          <w:sz w:val="24"/>
          <w:szCs w:val="24"/>
          <w:lang w:val="tr-TR"/>
        </w:rPr>
      </w:pPr>
      <w:r w:rsidRPr="0098643F">
        <w:rPr>
          <w:color w:val="111827"/>
          <w:sz w:val="24"/>
          <w:szCs w:val="24"/>
          <w:lang w:val="tr-TR"/>
        </w:rPr>
        <w:t xml:space="preserve">Yeniden Kalibrasyon Bulgusu: Metin tabanlı yeniden kalibrasyon (algısal kayma) </w:t>
      </w:r>
      <w:r w:rsidRPr="0098643F">
        <w:rPr>
          <w:color w:val="111827"/>
          <w:sz w:val="24"/>
          <w:szCs w:val="24"/>
          <w:lang w:val="tr-TR"/>
        </w:rPr>
        <w:lastRenderedPageBreak/>
        <w:t xml:space="preserve">yetişkin disleksili okuyucularda görülmezken şaşırtıcı bir şekilde, 8 yaşındaki disleksili çocukların tipik okuyan akranlarına benzer davranışsal kayma gösterdiği bulunmuştur. Ancak bu benzer davranışsal etkiye farklı kortikal aktivasyon örüntüleri eşlik etmiştir; disleksili çocuklar görsel-işitsel bütünleştirme sırasında daha az </w:t>
      </w:r>
      <w:proofErr w:type="spellStart"/>
      <w:r w:rsidRPr="0098643F">
        <w:rPr>
          <w:color w:val="111827"/>
          <w:sz w:val="24"/>
          <w:szCs w:val="24"/>
          <w:lang w:val="tr-TR"/>
        </w:rPr>
        <w:t>vOTC</w:t>
      </w:r>
      <w:proofErr w:type="spellEnd"/>
      <w:r w:rsidRPr="0098643F">
        <w:rPr>
          <w:color w:val="111827"/>
          <w:sz w:val="24"/>
          <w:szCs w:val="24"/>
          <w:lang w:val="tr-TR"/>
        </w:rPr>
        <w:t xml:space="preserve"> aktivasyonu göstermiştir.</w:t>
      </w:r>
    </w:p>
    <w:p w14:paraId="40C3828C" w14:textId="67C8A0B2" w:rsidR="007F6443" w:rsidRPr="0098643F" w:rsidRDefault="00000000" w:rsidP="0098643F">
      <w:pPr>
        <w:widowControl w:val="0"/>
        <w:tabs>
          <w:tab w:val="num" w:pos="720"/>
        </w:tabs>
        <w:spacing w:before="240" w:after="240" w:line="360" w:lineRule="auto"/>
        <w:jc w:val="both"/>
        <w:rPr>
          <w:color w:val="111827"/>
          <w:sz w:val="24"/>
          <w:szCs w:val="24"/>
          <w:lang w:val="tr-TR"/>
        </w:rPr>
      </w:pPr>
      <w:r w:rsidRPr="0098643F">
        <w:rPr>
          <w:b/>
          <w:sz w:val="24"/>
          <w:szCs w:val="24"/>
        </w:rPr>
        <w:t xml:space="preserve">Tartışma ve </w:t>
      </w:r>
      <w:r w:rsidR="007F6443" w:rsidRPr="0098643F">
        <w:rPr>
          <w:b/>
          <w:sz w:val="24"/>
          <w:szCs w:val="24"/>
        </w:rPr>
        <w:t>Sonuçlar</w:t>
      </w:r>
      <w:r w:rsidRPr="0098643F">
        <w:rPr>
          <w:b/>
          <w:sz w:val="24"/>
          <w:szCs w:val="24"/>
        </w:rPr>
        <w:t>:</w:t>
      </w:r>
      <w:r w:rsidR="007F6443" w:rsidRPr="0098643F">
        <w:rPr>
          <w:b/>
          <w:sz w:val="24"/>
          <w:szCs w:val="24"/>
        </w:rPr>
        <w:t xml:space="preserve"> </w:t>
      </w:r>
      <w:r w:rsidR="00837F56" w:rsidRPr="0098643F">
        <w:rPr>
          <w:bCs/>
          <w:sz w:val="24"/>
          <w:szCs w:val="24"/>
        </w:rPr>
        <w:t>Tartışma ve sonuç olarak, okuma gelişimi dinamik ve çok boyutlu bir süreç olarak, doğrusal olmayan değişimleri kapsayan bir beceri öğrenme çerçevesiyle en iyi şekilde anlaşılabilir; bu süreçte yalnızca en verimli bağlantılar tekrarlanan pratikle pekiştirilmektedir. Disleksi, tek bir bozukluk olarak değil, bireysel öğrenme yörüngeleriyle karakterize edilen çoklu eksiklik spektral görüşü (</w:t>
      </w:r>
      <w:proofErr w:type="spellStart"/>
      <w:r w:rsidR="00837F56" w:rsidRPr="0098643F">
        <w:rPr>
          <w:bCs/>
          <w:sz w:val="24"/>
          <w:szCs w:val="24"/>
        </w:rPr>
        <w:t>multi-deficit</w:t>
      </w:r>
      <w:proofErr w:type="spellEnd"/>
      <w:r w:rsidR="00837F56" w:rsidRPr="0098643F">
        <w:rPr>
          <w:bCs/>
          <w:sz w:val="24"/>
          <w:szCs w:val="24"/>
        </w:rPr>
        <w:t xml:space="preserve"> </w:t>
      </w:r>
      <w:proofErr w:type="spellStart"/>
      <w:r w:rsidR="00837F56" w:rsidRPr="0098643F">
        <w:rPr>
          <w:bCs/>
          <w:sz w:val="24"/>
          <w:szCs w:val="24"/>
        </w:rPr>
        <w:t>spectral</w:t>
      </w:r>
      <w:proofErr w:type="spellEnd"/>
      <w:r w:rsidR="00837F56" w:rsidRPr="0098643F">
        <w:rPr>
          <w:bCs/>
          <w:sz w:val="24"/>
          <w:szCs w:val="24"/>
        </w:rPr>
        <w:t xml:space="preserve"> </w:t>
      </w:r>
      <w:proofErr w:type="spellStart"/>
      <w:r w:rsidR="00837F56" w:rsidRPr="0098643F">
        <w:rPr>
          <w:bCs/>
          <w:sz w:val="24"/>
          <w:szCs w:val="24"/>
        </w:rPr>
        <w:t>view</w:t>
      </w:r>
      <w:proofErr w:type="spellEnd"/>
      <w:r w:rsidR="00837F56" w:rsidRPr="0098643F">
        <w:rPr>
          <w:bCs/>
          <w:sz w:val="24"/>
          <w:szCs w:val="24"/>
        </w:rPr>
        <w:t>) çerçevesinde değerlendirilmelidir; okuma sonuçlarındaki değişkenlik, risk faktörleri (örneğin fonolojik zorluklar) ile güçlü telafi edici faktörler (sözel akıl yürütme, dikkat) arasındaki karmaşık etkileşimden kaynaklanmaktadır. Gelecek araştırmalar için temel zorluk, gözlemlenen sinirsel farklılıkların okuma güçlüğüne yol açan riskleri mi yoksa bunların bir sonucu mu olduğunu ayrıştırabilmektir. Bu bağlamda, erken tahmini iyileştirmek ve sorun birikimini önlemek amacıyla, yapay yazı öğrenimi ve metin tabanlı yeniden kalibrasyon gibi paradigmaların genetik, beyin ve bilişsel/davranışsal faktörleri kapsayan uzunlamasına ve çok düzeyli bir yaklaşımla birleştirilmesi önem taşımaktadır; böylece müdahaleler bireysel öğrenme profiline göre kişiselleştirilebilir ve okuma gelişimi daha etkili biçimde desteklenebilir.</w:t>
      </w:r>
    </w:p>
    <w:p w14:paraId="00000018" w14:textId="77777777" w:rsidR="00554917" w:rsidRPr="0098643F" w:rsidRDefault="00000000" w:rsidP="0098643F">
      <w:pPr>
        <w:widowControl w:val="0"/>
        <w:spacing w:before="240" w:after="240" w:line="360" w:lineRule="auto"/>
        <w:jc w:val="both"/>
        <w:rPr>
          <w:color w:val="111827"/>
          <w:sz w:val="24"/>
          <w:szCs w:val="24"/>
        </w:rPr>
      </w:pPr>
      <w:r w:rsidRPr="0098643F">
        <w:rPr>
          <w:b/>
          <w:sz w:val="24"/>
          <w:szCs w:val="24"/>
        </w:rPr>
        <w:t xml:space="preserve">Değerlendirme: </w:t>
      </w:r>
      <w:r w:rsidRPr="0098643F">
        <w:rPr>
          <w:sz w:val="24"/>
          <w:szCs w:val="24"/>
        </w:rPr>
        <w:t xml:space="preserve">Yapılan değerlendirme </w:t>
      </w:r>
      <w:r w:rsidRPr="0098643F">
        <w:rPr>
          <w:color w:val="111827"/>
          <w:sz w:val="24"/>
          <w:szCs w:val="24"/>
        </w:rPr>
        <w:t>sonucunda, incelenen çalışmanın hem güçlü hem de zayıf yönler taşıdığı belirlenmiştir.</w:t>
      </w:r>
    </w:p>
    <w:p w14:paraId="52395CB0" w14:textId="0652003E" w:rsidR="009A7898" w:rsidRPr="0098643F" w:rsidRDefault="009A7898" w:rsidP="00E42B94">
      <w:pPr>
        <w:spacing w:before="240" w:after="240" w:line="360" w:lineRule="auto"/>
        <w:ind w:firstLine="720"/>
        <w:jc w:val="both"/>
        <w:rPr>
          <w:color w:val="111827"/>
          <w:sz w:val="24"/>
          <w:szCs w:val="24"/>
          <w:lang w:val="tr-TR"/>
        </w:rPr>
      </w:pPr>
      <w:r w:rsidRPr="0098643F">
        <w:rPr>
          <w:color w:val="111827"/>
          <w:sz w:val="24"/>
          <w:szCs w:val="24"/>
          <w:lang w:val="tr-TR"/>
        </w:rPr>
        <w:t>İncelenen makale, birincil veri sunmasa da</w:t>
      </w:r>
      <w:r w:rsidR="00D41F97" w:rsidRPr="0098643F">
        <w:rPr>
          <w:color w:val="111827"/>
          <w:sz w:val="24"/>
          <w:szCs w:val="24"/>
          <w:lang w:val="tr-TR"/>
        </w:rPr>
        <w:t xml:space="preserve"> </w:t>
      </w:r>
      <w:r w:rsidRPr="0098643F">
        <w:rPr>
          <w:color w:val="111827"/>
          <w:sz w:val="24"/>
          <w:szCs w:val="24"/>
          <w:lang w:val="tr-TR"/>
        </w:rPr>
        <w:t>okuma gelişiminin sinirsel temellerini anlamak ve disleksi gibi bireysel farklılıkları yorumlamak açısından bir literatür incelemesi niteliği taşımaktadır. Çalışma, okuma gelişimini yalnızca bir beceri edinimi olarak değil</w:t>
      </w:r>
      <w:r w:rsidR="00D41F97" w:rsidRPr="0098643F">
        <w:rPr>
          <w:color w:val="111827"/>
          <w:sz w:val="24"/>
          <w:szCs w:val="24"/>
          <w:lang w:val="tr-TR"/>
        </w:rPr>
        <w:t xml:space="preserve"> </w:t>
      </w:r>
      <w:r w:rsidRPr="0098643F">
        <w:rPr>
          <w:color w:val="111827"/>
          <w:sz w:val="24"/>
          <w:szCs w:val="24"/>
          <w:lang w:val="tr-TR"/>
        </w:rPr>
        <w:t>motor ve algısal öğrenme modellerinden türetilen dinamik ve doğrusal olmayan bir süreç olarak ele alarak alanına özgün bir teorik çerçeve sunmaktadır. Makale, özellikle uzunlamasına ve çok düzeyli perspektifleri benimseyerek okuma ağları arasındaki sinirsel bağlantıların karmaşık dinamiklerini anlamaya yönelik metodolojik bir yol haritası ortaya koymaktadır.</w:t>
      </w:r>
    </w:p>
    <w:p w14:paraId="7DA59F1B" w14:textId="22730187" w:rsidR="009A7898" w:rsidRPr="0098643F" w:rsidRDefault="009A7898" w:rsidP="0098643F">
      <w:pPr>
        <w:spacing w:before="240" w:after="240" w:line="360" w:lineRule="auto"/>
        <w:jc w:val="both"/>
        <w:rPr>
          <w:color w:val="111827"/>
          <w:sz w:val="24"/>
          <w:szCs w:val="24"/>
          <w:lang w:val="tr-TR"/>
        </w:rPr>
      </w:pPr>
      <w:r w:rsidRPr="0098643F">
        <w:rPr>
          <w:color w:val="111827"/>
          <w:sz w:val="24"/>
          <w:szCs w:val="24"/>
          <w:lang w:val="tr-TR"/>
        </w:rPr>
        <w:lastRenderedPageBreak/>
        <w:t>Makalenin güçlü yönleri arasında, teorik çerçevenin sağlamlığı ve literatür sentezinin titizliği öne çıkmaktadır. Okuma ağlarında gözlemlenen “ters U tipi değişim” modelini başarılı bir biçimde birleştirmesi, gelişimin yalnızca aktivasyon artışı değil, aynı zamanda uzmanlaşma süreçlerini içerdiğini göstermektedir. Ayrıca, disleksiyi tek bir nedene indirgemek yerine çoklu eksiklik spektrumu çerçevesinde ele alması, bireyselleştirilmiş müdahale gerekliliğini vurgulaması ve yapay yazı öğrenimi ile metin tabanlı yeniden kalibrasyon gibi deneysel paradigmaların önemini vurgulaması hem teorik hem de uygulamalı katkı sağlamaktadır. Bu yönleriyle makale, alanındaki mevcut bilgi birikimini sentezleyen ve gelecekteki araştırmalara yön veren kapsamlı bir kaynak olarak değerlendirilebilir.</w:t>
      </w:r>
    </w:p>
    <w:p w14:paraId="55D5C079" w14:textId="47AC688C" w:rsidR="009A7898" w:rsidRPr="0098643F" w:rsidRDefault="009A7898" w:rsidP="00E42B94">
      <w:pPr>
        <w:spacing w:before="240" w:after="240" w:line="360" w:lineRule="auto"/>
        <w:ind w:firstLine="720"/>
        <w:jc w:val="both"/>
        <w:rPr>
          <w:color w:val="111827"/>
          <w:sz w:val="24"/>
          <w:szCs w:val="24"/>
          <w:lang w:val="tr-TR"/>
        </w:rPr>
      </w:pPr>
      <w:r w:rsidRPr="0098643F">
        <w:rPr>
          <w:color w:val="111827"/>
          <w:sz w:val="24"/>
          <w:szCs w:val="24"/>
          <w:lang w:val="tr-TR"/>
        </w:rPr>
        <w:t xml:space="preserve">Öte yandan makalenin bazı sınırlılıkları da göz ardı edilmemelidir. Birincil veri sunmaması, </w:t>
      </w:r>
      <w:r w:rsidR="00D41F97" w:rsidRPr="0098643F">
        <w:rPr>
          <w:color w:val="111827"/>
          <w:sz w:val="24"/>
          <w:szCs w:val="24"/>
          <w:lang w:val="tr-TR"/>
        </w:rPr>
        <w:t>kuramsal</w:t>
      </w:r>
      <w:r w:rsidRPr="0098643F">
        <w:rPr>
          <w:color w:val="111827"/>
          <w:sz w:val="24"/>
          <w:szCs w:val="24"/>
          <w:lang w:val="tr-TR"/>
        </w:rPr>
        <w:t xml:space="preserve"> iddiaların doğrudan test edilmesini engellemekte ve deneysel doğrulama beklentisi olan okuyucular için bir eksiklik oluşturmaktadır. Ayrıca, yoğun teknik terminoloji ve çok sayıda karşılaştırmalı çalışma sonucu, konunun uzmanı olmayan okuyucular için anlaşılabilirliği zorlaştırmaktadır. Bu durum, özellikle disleksi ve sinirsel ağlar konularına yeni başlayan araştırmacılar için öğrenme sürecini takip etmeyi güçleştirebilir.</w:t>
      </w:r>
    </w:p>
    <w:p w14:paraId="0445D0EE" w14:textId="3C33AE88" w:rsidR="009A7898" w:rsidRPr="0098643F" w:rsidRDefault="009A7898" w:rsidP="00E42B94">
      <w:pPr>
        <w:spacing w:before="240" w:after="240" w:line="360" w:lineRule="auto"/>
        <w:ind w:firstLine="720"/>
        <w:jc w:val="both"/>
        <w:rPr>
          <w:color w:val="111827"/>
          <w:sz w:val="24"/>
          <w:szCs w:val="24"/>
          <w:lang w:val="tr-TR"/>
        </w:rPr>
      </w:pPr>
      <w:r w:rsidRPr="0098643F">
        <w:rPr>
          <w:color w:val="111827"/>
          <w:sz w:val="24"/>
          <w:szCs w:val="24"/>
          <w:lang w:val="tr-TR"/>
        </w:rPr>
        <w:t xml:space="preserve">Sonuç olarak makale okuma gelişimi ve disleksi üzerine yapılan araştırmalarda önemli bir kaynak olarak öne çıkmaktadır. Güçlü </w:t>
      </w:r>
      <w:r w:rsidR="00494256" w:rsidRPr="0098643F">
        <w:rPr>
          <w:color w:val="111827"/>
          <w:sz w:val="24"/>
          <w:szCs w:val="24"/>
          <w:lang w:val="tr-TR"/>
        </w:rPr>
        <w:t>kuramsal</w:t>
      </w:r>
      <w:r w:rsidRPr="0098643F">
        <w:rPr>
          <w:color w:val="111827"/>
          <w:sz w:val="24"/>
          <w:szCs w:val="24"/>
          <w:lang w:val="tr-TR"/>
        </w:rPr>
        <w:t xml:space="preserve"> çerçevesi, titiz literatür sentezi ve uygulamaya yönelik çözüm odaklı yaklaşımı, alana önemli katkılar sunarken</w:t>
      </w:r>
      <w:r w:rsidR="00494256" w:rsidRPr="0098643F">
        <w:rPr>
          <w:color w:val="111827"/>
          <w:sz w:val="24"/>
          <w:szCs w:val="24"/>
          <w:lang w:val="tr-TR"/>
        </w:rPr>
        <w:t xml:space="preserve"> </w:t>
      </w:r>
      <w:r w:rsidRPr="0098643F">
        <w:rPr>
          <w:color w:val="111827"/>
          <w:sz w:val="24"/>
          <w:szCs w:val="24"/>
          <w:lang w:val="tr-TR"/>
        </w:rPr>
        <w:t>deneysel kanıt eksikliği ve karmaşık anlatım yapısı</w:t>
      </w:r>
      <w:r w:rsidR="00494256" w:rsidRPr="0098643F">
        <w:rPr>
          <w:color w:val="111827"/>
          <w:sz w:val="24"/>
          <w:szCs w:val="24"/>
          <w:lang w:val="tr-TR"/>
        </w:rPr>
        <w:t xml:space="preserve"> </w:t>
      </w:r>
      <w:r w:rsidRPr="0098643F">
        <w:rPr>
          <w:color w:val="111827"/>
          <w:sz w:val="24"/>
          <w:szCs w:val="24"/>
          <w:lang w:val="tr-TR"/>
        </w:rPr>
        <w:t xml:space="preserve">dikkat edilmesi gereken sınırlılıkları oluşturmaktadır. </w:t>
      </w:r>
    </w:p>
    <w:p w14:paraId="0000001B" w14:textId="552293A2" w:rsidR="00554917" w:rsidRPr="0098643F" w:rsidRDefault="00554917" w:rsidP="0098643F">
      <w:pPr>
        <w:spacing w:before="240" w:after="240" w:line="360" w:lineRule="auto"/>
        <w:jc w:val="both"/>
        <w:rPr>
          <w:color w:val="111827"/>
          <w:sz w:val="24"/>
          <w:szCs w:val="24"/>
        </w:rPr>
      </w:pPr>
    </w:p>
    <w:sectPr w:rsidR="00554917" w:rsidRPr="0098643F">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82A394B2-CEBF-4F91-B516-E24AF2F12B86}"/>
  </w:font>
  <w:font w:name="Cambria">
    <w:panose1 w:val="02040503050406030204"/>
    <w:charset w:val="A2"/>
    <w:family w:val="roman"/>
    <w:pitch w:val="variable"/>
    <w:sig w:usb0="E00006FF" w:usb1="420024FF" w:usb2="02000000" w:usb3="00000000" w:csb0="0000019F" w:csb1="00000000"/>
    <w:embedRegular r:id="rId2" w:fontKey="{96B798A8-6B1A-4986-9F13-84B980B069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F0969"/>
    <w:multiLevelType w:val="multilevel"/>
    <w:tmpl w:val="43B6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EA7BCE"/>
    <w:multiLevelType w:val="multilevel"/>
    <w:tmpl w:val="B346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E4B6E"/>
    <w:multiLevelType w:val="multilevel"/>
    <w:tmpl w:val="E7F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97D37"/>
    <w:multiLevelType w:val="multilevel"/>
    <w:tmpl w:val="0AD0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B2AC3"/>
    <w:multiLevelType w:val="multilevel"/>
    <w:tmpl w:val="54DA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50626"/>
    <w:multiLevelType w:val="multilevel"/>
    <w:tmpl w:val="3ECEB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5A607D4"/>
    <w:multiLevelType w:val="multilevel"/>
    <w:tmpl w:val="E5663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C3614D"/>
    <w:multiLevelType w:val="multilevel"/>
    <w:tmpl w:val="06845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B7634A"/>
    <w:multiLevelType w:val="multilevel"/>
    <w:tmpl w:val="9A842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75481E"/>
    <w:multiLevelType w:val="multilevel"/>
    <w:tmpl w:val="CF8A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E226C4"/>
    <w:multiLevelType w:val="multilevel"/>
    <w:tmpl w:val="BBF2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100743">
    <w:abstractNumId w:val="5"/>
  </w:num>
  <w:num w:numId="2" w16cid:durableId="1826431493">
    <w:abstractNumId w:val="0"/>
  </w:num>
  <w:num w:numId="3" w16cid:durableId="414326175">
    <w:abstractNumId w:val="4"/>
  </w:num>
  <w:num w:numId="4" w16cid:durableId="777020504">
    <w:abstractNumId w:val="8"/>
  </w:num>
  <w:num w:numId="5" w16cid:durableId="909920854">
    <w:abstractNumId w:val="7"/>
  </w:num>
  <w:num w:numId="6" w16cid:durableId="2087066691">
    <w:abstractNumId w:val="9"/>
  </w:num>
  <w:num w:numId="7" w16cid:durableId="816144596">
    <w:abstractNumId w:val="2"/>
  </w:num>
  <w:num w:numId="8" w16cid:durableId="1601987017">
    <w:abstractNumId w:val="6"/>
  </w:num>
  <w:num w:numId="9" w16cid:durableId="1226181900">
    <w:abstractNumId w:val="1"/>
  </w:num>
  <w:num w:numId="10" w16cid:durableId="1448505677">
    <w:abstractNumId w:val="3"/>
  </w:num>
  <w:num w:numId="11" w16cid:durableId="3039729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917"/>
    <w:rsid w:val="00003B8F"/>
    <w:rsid w:val="000C2C79"/>
    <w:rsid w:val="000C7D63"/>
    <w:rsid w:val="000F7389"/>
    <w:rsid w:val="00130859"/>
    <w:rsid w:val="0013545C"/>
    <w:rsid w:val="0015665D"/>
    <w:rsid w:val="001F594D"/>
    <w:rsid w:val="00237BD1"/>
    <w:rsid w:val="002D6B20"/>
    <w:rsid w:val="002E6F81"/>
    <w:rsid w:val="0039386F"/>
    <w:rsid w:val="00494256"/>
    <w:rsid w:val="004F5F9B"/>
    <w:rsid w:val="0055482E"/>
    <w:rsid w:val="00554917"/>
    <w:rsid w:val="00562F95"/>
    <w:rsid w:val="00587C17"/>
    <w:rsid w:val="0061255C"/>
    <w:rsid w:val="00700BC5"/>
    <w:rsid w:val="00716859"/>
    <w:rsid w:val="00753066"/>
    <w:rsid w:val="007F5E3E"/>
    <w:rsid w:val="007F6443"/>
    <w:rsid w:val="00837F56"/>
    <w:rsid w:val="009231D7"/>
    <w:rsid w:val="0098643F"/>
    <w:rsid w:val="009A7898"/>
    <w:rsid w:val="009F62D4"/>
    <w:rsid w:val="009F70F8"/>
    <w:rsid w:val="00A3058A"/>
    <w:rsid w:val="00A531CD"/>
    <w:rsid w:val="00A93881"/>
    <w:rsid w:val="00AB503B"/>
    <w:rsid w:val="00B52926"/>
    <w:rsid w:val="00BA4B0D"/>
    <w:rsid w:val="00BC5508"/>
    <w:rsid w:val="00C166F9"/>
    <w:rsid w:val="00C3675A"/>
    <w:rsid w:val="00C829F7"/>
    <w:rsid w:val="00CA3425"/>
    <w:rsid w:val="00CB16C7"/>
    <w:rsid w:val="00D01C82"/>
    <w:rsid w:val="00D14757"/>
    <w:rsid w:val="00D16A53"/>
    <w:rsid w:val="00D36312"/>
    <w:rsid w:val="00D41F97"/>
    <w:rsid w:val="00D84947"/>
    <w:rsid w:val="00E16BE0"/>
    <w:rsid w:val="00E23331"/>
    <w:rsid w:val="00E42B94"/>
    <w:rsid w:val="00E9078D"/>
    <w:rsid w:val="00EA267F"/>
    <w:rsid w:val="00EA43AD"/>
    <w:rsid w:val="00F401E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15A03"/>
  <w15:docId w15:val="{76EABD5A-123C-4429-99FA-4A38A8A88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character" w:styleId="Kpr">
    <w:name w:val="Hyperlink"/>
    <w:basedOn w:val="VarsaylanParagrafYazTipi"/>
    <w:uiPriority w:val="99"/>
    <w:unhideWhenUsed/>
    <w:rsid w:val="00700BC5"/>
    <w:rPr>
      <w:color w:val="0000FF" w:themeColor="hyperlink"/>
      <w:u w:val="single"/>
    </w:rPr>
  </w:style>
  <w:style w:type="character" w:styleId="zmlenmeyenBahsetme">
    <w:name w:val="Unresolved Mention"/>
    <w:basedOn w:val="VarsaylanParagrafYazTipi"/>
    <w:uiPriority w:val="99"/>
    <w:semiHidden/>
    <w:unhideWhenUsed/>
    <w:rsid w:val="00700BC5"/>
    <w:rPr>
      <w:color w:val="605E5C"/>
      <w:shd w:val="clear" w:color="auto" w:fill="E1DFDD"/>
    </w:rPr>
  </w:style>
  <w:style w:type="paragraph" w:styleId="NormalWeb">
    <w:name w:val="Normal (Web)"/>
    <w:basedOn w:val="Normal"/>
    <w:uiPriority w:val="99"/>
    <w:semiHidden/>
    <w:unhideWhenUsed/>
    <w:rsid w:val="00700BC5"/>
    <w:rPr>
      <w:rFonts w:ascii="Times New Roman" w:hAnsi="Times New Roman" w:cs="Times New Roman"/>
      <w:sz w:val="24"/>
      <w:szCs w:val="24"/>
    </w:rPr>
  </w:style>
  <w:style w:type="character" w:customStyle="1" w:styleId="citation-478">
    <w:name w:val="citation-478"/>
    <w:basedOn w:val="VarsaylanParagrafYazTipi"/>
    <w:rsid w:val="00CB16C7"/>
  </w:style>
  <w:style w:type="character" w:customStyle="1" w:styleId="citation-477">
    <w:name w:val="citation-477"/>
    <w:basedOn w:val="VarsaylanParagrafYazTipi"/>
    <w:rsid w:val="00CB16C7"/>
  </w:style>
  <w:style w:type="character" w:customStyle="1" w:styleId="citation-476">
    <w:name w:val="citation-476"/>
    <w:basedOn w:val="VarsaylanParagrafYazTipi"/>
    <w:rsid w:val="00CB16C7"/>
  </w:style>
  <w:style w:type="character" w:customStyle="1" w:styleId="citation-475">
    <w:name w:val="citation-475"/>
    <w:basedOn w:val="VarsaylanParagrafYazTipi"/>
    <w:rsid w:val="00CB16C7"/>
  </w:style>
  <w:style w:type="paragraph" w:styleId="ListeParagraf">
    <w:name w:val="List Paragraph"/>
    <w:basedOn w:val="Normal"/>
    <w:uiPriority w:val="34"/>
    <w:qFormat/>
    <w:rsid w:val="00CB16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978</Words>
  <Characters>6939</Characters>
  <Application>Microsoft Office Word</Application>
  <DocSecurity>0</DocSecurity>
  <Lines>106</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edibe yılmaz</cp:lastModifiedBy>
  <cp:revision>26</cp:revision>
  <dcterms:created xsi:type="dcterms:W3CDTF">2025-11-13T13:31:00Z</dcterms:created>
  <dcterms:modified xsi:type="dcterms:W3CDTF">2026-01-10T20:46:00Z</dcterms:modified>
</cp:coreProperties>
</file>