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54917" w:rsidRPr="007D0BC2" w:rsidRDefault="00000000" w:rsidP="00751690">
      <w:pPr>
        <w:spacing w:line="360" w:lineRule="auto"/>
        <w:jc w:val="center"/>
        <w:rPr>
          <w:sz w:val="24"/>
          <w:szCs w:val="24"/>
        </w:rPr>
      </w:pPr>
      <w:r w:rsidRPr="007D0BC2">
        <w:rPr>
          <w:sz w:val="24"/>
          <w:szCs w:val="24"/>
        </w:rPr>
        <w:t>Edibe YILMAZ</w:t>
      </w:r>
    </w:p>
    <w:p w14:paraId="00000002" w14:textId="77777777" w:rsidR="00554917" w:rsidRPr="007D0BC2" w:rsidRDefault="00000000" w:rsidP="00751690">
      <w:pPr>
        <w:spacing w:line="360" w:lineRule="auto"/>
        <w:jc w:val="center"/>
        <w:rPr>
          <w:sz w:val="24"/>
          <w:szCs w:val="24"/>
        </w:rPr>
      </w:pPr>
      <w:r w:rsidRPr="007D0BC2">
        <w:rPr>
          <w:sz w:val="24"/>
          <w:szCs w:val="24"/>
        </w:rPr>
        <w:t>Türkçe ve Sosyal Bilimler Eğitimi Bölümü, Hacettepe Üniversitesi</w:t>
      </w:r>
    </w:p>
    <w:p w14:paraId="00000003" w14:textId="1FAFB028" w:rsidR="00554917" w:rsidRPr="007D0BC2" w:rsidRDefault="00000000" w:rsidP="00751690">
      <w:pPr>
        <w:spacing w:line="360" w:lineRule="auto"/>
        <w:jc w:val="center"/>
        <w:rPr>
          <w:sz w:val="24"/>
          <w:szCs w:val="24"/>
        </w:rPr>
      </w:pPr>
      <w:r w:rsidRPr="007D0BC2">
        <w:rPr>
          <w:sz w:val="24"/>
          <w:szCs w:val="24"/>
        </w:rPr>
        <w:t>TRO703: Türkçe Eğitimi Araştırmaları</w:t>
      </w:r>
    </w:p>
    <w:p w14:paraId="00000004" w14:textId="77777777" w:rsidR="00554917" w:rsidRPr="007D0BC2" w:rsidRDefault="00554917" w:rsidP="00751690">
      <w:pPr>
        <w:spacing w:line="360" w:lineRule="auto"/>
        <w:jc w:val="center"/>
        <w:rPr>
          <w:sz w:val="24"/>
          <w:szCs w:val="24"/>
        </w:rPr>
      </w:pPr>
    </w:p>
    <w:p w14:paraId="00000005" w14:textId="77777777" w:rsidR="00554917" w:rsidRPr="007D0BC2" w:rsidRDefault="00000000" w:rsidP="00751690">
      <w:pPr>
        <w:spacing w:line="360" w:lineRule="auto"/>
        <w:jc w:val="center"/>
        <w:rPr>
          <w:b/>
          <w:sz w:val="24"/>
          <w:szCs w:val="24"/>
        </w:rPr>
      </w:pPr>
      <w:r w:rsidRPr="007D0BC2">
        <w:rPr>
          <w:b/>
          <w:sz w:val="24"/>
          <w:szCs w:val="24"/>
        </w:rPr>
        <w:t>RAPOR</w:t>
      </w:r>
    </w:p>
    <w:p w14:paraId="00000006" w14:textId="77777777" w:rsidR="00554917" w:rsidRPr="007D0BC2" w:rsidRDefault="00554917" w:rsidP="00751690">
      <w:pPr>
        <w:spacing w:line="360" w:lineRule="auto"/>
        <w:jc w:val="center"/>
        <w:rPr>
          <w:b/>
          <w:sz w:val="24"/>
          <w:szCs w:val="24"/>
        </w:rPr>
      </w:pPr>
    </w:p>
    <w:p w14:paraId="00000008" w14:textId="6C4F1A8F" w:rsidR="00554917" w:rsidRPr="007D0BC2" w:rsidRDefault="0010602A" w:rsidP="00751690">
      <w:pPr>
        <w:widowControl w:val="0"/>
        <w:spacing w:line="360" w:lineRule="auto"/>
        <w:jc w:val="both"/>
        <w:rPr>
          <w:b/>
          <w:sz w:val="24"/>
          <w:szCs w:val="24"/>
        </w:rPr>
      </w:pPr>
      <w:r w:rsidRPr="0010602A">
        <w:rPr>
          <w:b/>
          <w:color w:val="2C2C36"/>
          <w:sz w:val="24"/>
          <w:szCs w:val="24"/>
          <w:highlight w:val="white"/>
        </w:rPr>
        <w:t xml:space="preserve">Kılıç, S., </w:t>
      </w:r>
      <w:proofErr w:type="spellStart"/>
      <w:r w:rsidRPr="0010602A">
        <w:rPr>
          <w:b/>
          <w:color w:val="2C2C36"/>
          <w:sz w:val="24"/>
          <w:szCs w:val="24"/>
          <w:highlight w:val="white"/>
        </w:rPr>
        <w:t>Sendesen</w:t>
      </w:r>
      <w:proofErr w:type="spellEnd"/>
      <w:r w:rsidRPr="0010602A">
        <w:rPr>
          <w:b/>
          <w:color w:val="2C2C36"/>
          <w:sz w:val="24"/>
          <w:szCs w:val="24"/>
          <w:highlight w:val="white"/>
        </w:rPr>
        <w:t xml:space="preserve">, E., Aslan, F., Erbil, N., Aydın, Ö., &amp; Türkyılmaz, D. (2024). </w:t>
      </w:r>
      <w:proofErr w:type="spellStart"/>
      <w:r w:rsidRPr="0010602A">
        <w:rPr>
          <w:b/>
          <w:i/>
          <w:iCs/>
          <w:color w:val="2C2C36"/>
          <w:sz w:val="24"/>
          <w:szCs w:val="24"/>
          <w:highlight w:val="white"/>
        </w:rPr>
        <w:t>Investigating</w:t>
      </w:r>
      <w:proofErr w:type="spellEnd"/>
      <w:r w:rsidRPr="0010602A">
        <w:rPr>
          <w:b/>
          <w:i/>
          <w:iCs/>
          <w:color w:val="2C2C36"/>
          <w:sz w:val="24"/>
          <w:szCs w:val="24"/>
          <w:highlight w:val="white"/>
        </w:rPr>
        <w:t xml:space="preserve"> </w:t>
      </w:r>
      <w:proofErr w:type="spellStart"/>
      <w:r w:rsidRPr="0010602A">
        <w:rPr>
          <w:b/>
          <w:i/>
          <w:iCs/>
          <w:color w:val="2C2C36"/>
          <w:sz w:val="24"/>
          <w:szCs w:val="24"/>
          <w:highlight w:val="white"/>
        </w:rPr>
        <w:t>sensitivity</w:t>
      </w:r>
      <w:proofErr w:type="spellEnd"/>
      <w:r w:rsidRPr="0010602A">
        <w:rPr>
          <w:b/>
          <w:i/>
          <w:iCs/>
          <w:color w:val="2C2C36"/>
          <w:sz w:val="24"/>
          <w:szCs w:val="24"/>
          <w:highlight w:val="white"/>
        </w:rPr>
        <w:t xml:space="preserve"> </w:t>
      </w:r>
      <w:proofErr w:type="spellStart"/>
      <w:r w:rsidRPr="0010602A">
        <w:rPr>
          <w:b/>
          <w:i/>
          <w:iCs/>
          <w:color w:val="2C2C36"/>
          <w:sz w:val="24"/>
          <w:szCs w:val="24"/>
          <w:highlight w:val="white"/>
        </w:rPr>
        <w:t>to</w:t>
      </w:r>
      <w:proofErr w:type="spellEnd"/>
      <w:r w:rsidRPr="0010602A">
        <w:rPr>
          <w:b/>
          <w:i/>
          <w:iCs/>
          <w:color w:val="2C2C36"/>
          <w:sz w:val="24"/>
          <w:szCs w:val="24"/>
          <w:highlight w:val="white"/>
        </w:rPr>
        <w:t xml:space="preserve"> </w:t>
      </w:r>
      <w:proofErr w:type="spellStart"/>
      <w:r w:rsidRPr="0010602A">
        <w:rPr>
          <w:b/>
          <w:i/>
          <w:iCs/>
          <w:color w:val="2C2C36"/>
          <w:sz w:val="24"/>
          <w:szCs w:val="24"/>
          <w:highlight w:val="white"/>
        </w:rPr>
        <w:t>auditory</w:t>
      </w:r>
      <w:proofErr w:type="spellEnd"/>
      <w:r w:rsidRPr="0010602A">
        <w:rPr>
          <w:b/>
          <w:i/>
          <w:iCs/>
          <w:color w:val="2C2C36"/>
          <w:sz w:val="24"/>
          <w:szCs w:val="24"/>
          <w:highlight w:val="white"/>
        </w:rPr>
        <w:t xml:space="preserve"> </w:t>
      </w:r>
      <w:proofErr w:type="spellStart"/>
      <w:r w:rsidRPr="0010602A">
        <w:rPr>
          <w:b/>
          <w:i/>
          <w:iCs/>
          <w:color w:val="2C2C36"/>
          <w:sz w:val="24"/>
          <w:szCs w:val="24"/>
          <w:highlight w:val="white"/>
        </w:rPr>
        <w:t>cognition</w:t>
      </w:r>
      <w:proofErr w:type="spellEnd"/>
      <w:r w:rsidRPr="0010602A">
        <w:rPr>
          <w:b/>
          <w:i/>
          <w:iCs/>
          <w:color w:val="2C2C36"/>
          <w:sz w:val="24"/>
          <w:szCs w:val="24"/>
          <w:highlight w:val="white"/>
        </w:rPr>
        <w:t xml:space="preserve"> in </w:t>
      </w:r>
      <w:proofErr w:type="spellStart"/>
      <w:r w:rsidRPr="0010602A">
        <w:rPr>
          <w:b/>
          <w:i/>
          <w:iCs/>
          <w:color w:val="2C2C36"/>
          <w:sz w:val="24"/>
          <w:szCs w:val="24"/>
          <w:highlight w:val="white"/>
        </w:rPr>
        <w:t>listening</w:t>
      </w:r>
      <w:proofErr w:type="spellEnd"/>
      <w:r w:rsidRPr="0010602A">
        <w:rPr>
          <w:b/>
          <w:i/>
          <w:iCs/>
          <w:color w:val="2C2C36"/>
          <w:sz w:val="24"/>
          <w:szCs w:val="24"/>
          <w:highlight w:val="white"/>
        </w:rPr>
        <w:t xml:space="preserve"> </w:t>
      </w:r>
      <w:proofErr w:type="spellStart"/>
      <w:r w:rsidRPr="0010602A">
        <w:rPr>
          <w:b/>
          <w:i/>
          <w:iCs/>
          <w:color w:val="2C2C36"/>
          <w:sz w:val="24"/>
          <w:szCs w:val="24"/>
          <w:highlight w:val="white"/>
        </w:rPr>
        <w:t>effort</w:t>
      </w:r>
      <w:proofErr w:type="spellEnd"/>
      <w:r w:rsidRPr="0010602A">
        <w:rPr>
          <w:b/>
          <w:i/>
          <w:iCs/>
          <w:color w:val="2C2C36"/>
          <w:sz w:val="24"/>
          <w:szCs w:val="24"/>
          <w:highlight w:val="white"/>
        </w:rPr>
        <w:t xml:space="preserve"> </w:t>
      </w:r>
      <w:proofErr w:type="spellStart"/>
      <w:r w:rsidRPr="0010602A">
        <w:rPr>
          <w:b/>
          <w:i/>
          <w:iCs/>
          <w:color w:val="2C2C36"/>
          <w:sz w:val="24"/>
          <w:szCs w:val="24"/>
          <w:highlight w:val="white"/>
        </w:rPr>
        <w:t>assessments</w:t>
      </w:r>
      <w:proofErr w:type="spellEnd"/>
      <w:r w:rsidRPr="0010602A">
        <w:rPr>
          <w:b/>
          <w:i/>
          <w:iCs/>
          <w:color w:val="2C2C36"/>
          <w:sz w:val="24"/>
          <w:szCs w:val="24"/>
          <w:highlight w:val="white"/>
        </w:rPr>
        <w:t xml:space="preserve">: A </w:t>
      </w:r>
      <w:proofErr w:type="spellStart"/>
      <w:r w:rsidRPr="0010602A">
        <w:rPr>
          <w:b/>
          <w:i/>
          <w:iCs/>
          <w:color w:val="2C2C36"/>
          <w:sz w:val="24"/>
          <w:szCs w:val="24"/>
          <w:highlight w:val="white"/>
        </w:rPr>
        <w:t>simultaneous</w:t>
      </w:r>
      <w:proofErr w:type="spellEnd"/>
      <w:r w:rsidRPr="0010602A">
        <w:rPr>
          <w:b/>
          <w:i/>
          <w:iCs/>
          <w:color w:val="2C2C36"/>
          <w:sz w:val="24"/>
          <w:szCs w:val="24"/>
          <w:highlight w:val="white"/>
        </w:rPr>
        <w:t xml:space="preserve"> EEG </w:t>
      </w:r>
      <w:proofErr w:type="spellStart"/>
      <w:r w:rsidRPr="0010602A">
        <w:rPr>
          <w:b/>
          <w:i/>
          <w:iCs/>
          <w:color w:val="2C2C36"/>
          <w:sz w:val="24"/>
          <w:szCs w:val="24"/>
          <w:highlight w:val="white"/>
        </w:rPr>
        <w:t>and</w:t>
      </w:r>
      <w:proofErr w:type="spellEnd"/>
      <w:r w:rsidRPr="0010602A">
        <w:rPr>
          <w:b/>
          <w:i/>
          <w:iCs/>
          <w:color w:val="2C2C36"/>
          <w:sz w:val="24"/>
          <w:szCs w:val="24"/>
          <w:highlight w:val="white"/>
        </w:rPr>
        <w:t xml:space="preserve"> </w:t>
      </w:r>
      <w:proofErr w:type="spellStart"/>
      <w:r w:rsidRPr="0010602A">
        <w:rPr>
          <w:b/>
          <w:i/>
          <w:iCs/>
          <w:color w:val="2C2C36"/>
          <w:sz w:val="24"/>
          <w:szCs w:val="24"/>
          <w:highlight w:val="white"/>
        </w:rPr>
        <w:t>pupillometry</w:t>
      </w:r>
      <w:proofErr w:type="spellEnd"/>
      <w:r w:rsidRPr="0010602A">
        <w:rPr>
          <w:b/>
          <w:i/>
          <w:iCs/>
          <w:color w:val="2C2C36"/>
          <w:sz w:val="24"/>
          <w:szCs w:val="24"/>
          <w:highlight w:val="white"/>
        </w:rPr>
        <w:t xml:space="preserve"> </w:t>
      </w:r>
      <w:proofErr w:type="spellStart"/>
      <w:r w:rsidRPr="0010602A">
        <w:rPr>
          <w:b/>
          <w:i/>
          <w:iCs/>
          <w:color w:val="2C2C36"/>
          <w:sz w:val="24"/>
          <w:szCs w:val="24"/>
          <w:highlight w:val="white"/>
        </w:rPr>
        <w:t>study</w:t>
      </w:r>
      <w:proofErr w:type="spellEnd"/>
      <w:r w:rsidRPr="0010602A">
        <w:rPr>
          <w:b/>
          <w:color w:val="2C2C36"/>
          <w:sz w:val="24"/>
          <w:szCs w:val="24"/>
          <w:highlight w:val="white"/>
        </w:rPr>
        <w:t xml:space="preserve">. </w:t>
      </w:r>
      <w:r w:rsidRPr="0010602A">
        <w:rPr>
          <w:b/>
          <w:bCs/>
          <w:color w:val="2C2C36"/>
          <w:sz w:val="24"/>
          <w:szCs w:val="24"/>
          <w:highlight w:val="white"/>
        </w:rPr>
        <w:t xml:space="preserve">Brain </w:t>
      </w:r>
      <w:proofErr w:type="spellStart"/>
      <w:r w:rsidRPr="0010602A">
        <w:rPr>
          <w:b/>
          <w:bCs/>
          <w:color w:val="2C2C36"/>
          <w:sz w:val="24"/>
          <w:szCs w:val="24"/>
          <w:highlight w:val="white"/>
        </w:rPr>
        <w:t>and</w:t>
      </w:r>
      <w:proofErr w:type="spellEnd"/>
      <w:r w:rsidRPr="0010602A">
        <w:rPr>
          <w:b/>
          <w:bCs/>
          <w:color w:val="2C2C36"/>
          <w:sz w:val="24"/>
          <w:szCs w:val="24"/>
          <w:highlight w:val="white"/>
        </w:rPr>
        <w:t xml:space="preserve"> </w:t>
      </w:r>
      <w:proofErr w:type="spellStart"/>
      <w:r w:rsidRPr="0010602A">
        <w:rPr>
          <w:b/>
          <w:bCs/>
          <w:color w:val="2C2C36"/>
          <w:sz w:val="24"/>
          <w:szCs w:val="24"/>
          <w:highlight w:val="white"/>
        </w:rPr>
        <w:t>Behavior</w:t>
      </w:r>
      <w:proofErr w:type="spellEnd"/>
      <w:r w:rsidRPr="0010602A">
        <w:rPr>
          <w:b/>
          <w:bCs/>
          <w:color w:val="2C2C36"/>
          <w:sz w:val="24"/>
          <w:szCs w:val="24"/>
          <w:highlight w:val="white"/>
        </w:rPr>
        <w:t>, 14</w:t>
      </w:r>
      <w:r w:rsidRPr="0010602A">
        <w:rPr>
          <w:b/>
          <w:color w:val="2C2C36"/>
          <w:sz w:val="24"/>
          <w:szCs w:val="24"/>
          <w:highlight w:val="white"/>
        </w:rPr>
        <w:t xml:space="preserve">, e70135. </w:t>
      </w:r>
      <w:hyperlink r:id="rId5" w:tgtFrame="_new" w:history="1">
        <w:r w:rsidRPr="0010602A">
          <w:rPr>
            <w:rStyle w:val="Kpr"/>
            <w:b/>
            <w:sz w:val="24"/>
            <w:szCs w:val="24"/>
            <w:highlight w:val="white"/>
          </w:rPr>
          <w:t>https://doi.org/10.1002/brb3.70135</w:t>
        </w:r>
      </w:hyperlink>
      <w:r>
        <w:rPr>
          <w:b/>
          <w:color w:val="2C2C36"/>
          <w:sz w:val="24"/>
          <w:szCs w:val="24"/>
        </w:rPr>
        <w:t xml:space="preserve"> </w:t>
      </w:r>
      <w:r w:rsidR="00700BC5" w:rsidRPr="007D0BC2">
        <w:rPr>
          <w:b/>
          <w:color w:val="2C2C36"/>
          <w:sz w:val="24"/>
          <w:szCs w:val="24"/>
        </w:rPr>
        <w:t xml:space="preserve"> </w:t>
      </w:r>
    </w:p>
    <w:p w14:paraId="00000009" w14:textId="77777777" w:rsidR="00554917" w:rsidRPr="007D0BC2" w:rsidRDefault="00000000" w:rsidP="00751690">
      <w:pPr>
        <w:widowControl w:val="0"/>
        <w:spacing w:line="360" w:lineRule="auto"/>
        <w:rPr>
          <w:b/>
          <w:sz w:val="24"/>
          <w:szCs w:val="24"/>
        </w:rPr>
      </w:pPr>
      <w:r w:rsidRPr="007D0BC2">
        <w:rPr>
          <w:b/>
          <w:sz w:val="24"/>
          <w:szCs w:val="24"/>
        </w:rPr>
        <w:t xml:space="preserve">  </w:t>
      </w:r>
    </w:p>
    <w:p w14:paraId="0000000A" w14:textId="513BA0B0" w:rsidR="00554917" w:rsidRPr="0010602A" w:rsidRDefault="00000000" w:rsidP="00751690">
      <w:pPr>
        <w:widowControl w:val="0"/>
        <w:spacing w:line="360" w:lineRule="auto"/>
        <w:jc w:val="both"/>
        <w:rPr>
          <w:color w:val="111827"/>
          <w:sz w:val="24"/>
          <w:szCs w:val="24"/>
        </w:rPr>
      </w:pPr>
      <w:r w:rsidRPr="007D0BC2">
        <w:rPr>
          <w:b/>
          <w:sz w:val="24"/>
          <w:szCs w:val="24"/>
        </w:rPr>
        <w:t>Konu:</w:t>
      </w:r>
      <w:r w:rsidRPr="007D0BC2">
        <w:rPr>
          <w:sz w:val="24"/>
          <w:szCs w:val="24"/>
        </w:rPr>
        <w:t xml:space="preserve"> </w:t>
      </w:r>
      <w:r w:rsidR="0010602A">
        <w:rPr>
          <w:color w:val="111827"/>
          <w:sz w:val="24"/>
          <w:szCs w:val="24"/>
        </w:rPr>
        <w:t>D</w:t>
      </w:r>
      <w:r w:rsidR="0010602A" w:rsidRPr="0010602A">
        <w:rPr>
          <w:color w:val="111827"/>
          <w:sz w:val="24"/>
          <w:szCs w:val="24"/>
        </w:rPr>
        <w:t>inleme çabasının</w:t>
      </w:r>
      <w:r w:rsidR="0010602A">
        <w:rPr>
          <w:color w:val="111827"/>
          <w:sz w:val="24"/>
          <w:szCs w:val="24"/>
        </w:rPr>
        <w:t xml:space="preserve"> </w:t>
      </w:r>
      <w:r w:rsidR="0010602A" w:rsidRPr="0010602A">
        <w:rPr>
          <w:color w:val="111827"/>
          <w:sz w:val="24"/>
          <w:szCs w:val="24"/>
        </w:rPr>
        <w:t>hangi bilişsel kaynaklarla (özellikle işitsel dikkat ve işitsel bellek/çalışma belleği) ilişkili olduğunu</w:t>
      </w:r>
      <w:r w:rsidR="0010602A">
        <w:rPr>
          <w:color w:val="111827"/>
          <w:sz w:val="24"/>
          <w:szCs w:val="24"/>
        </w:rPr>
        <w:t>n</w:t>
      </w:r>
      <w:r w:rsidR="0010602A" w:rsidRPr="0010602A">
        <w:rPr>
          <w:color w:val="111827"/>
          <w:sz w:val="24"/>
          <w:szCs w:val="24"/>
        </w:rPr>
        <w:t xml:space="preserve"> ve</w:t>
      </w:r>
      <w:r w:rsidR="0010602A">
        <w:rPr>
          <w:color w:val="111827"/>
          <w:sz w:val="24"/>
          <w:szCs w:val="24"/>
        </w:rPr>
        <w:t xml:space="preserve"> </w:t>
      </w:r>
      <w:r w:rsidR="0010602A" w:rsidRPr="0010602A">
        <w:rPr>
          <w:color w:val="111827"/>
          <w:sz w:val="24"/>
          <w:szCs w:val="24"/>
        </w:rPr>
        <w:t>farklı nesnel ölçüm yöntemlerinin bu bilişsel süreçlere ne ölçüde duyarlı olduğunu inceleme</w:t>
      </w:r>
      <w:r w:rsidR="0010602A">
        <w:rPr>
          <w:color w:val="111827"/>
          <w:sz w:val="24"/>
          <w:szCs w:val="24"/>
        </w:rPr>
        <w:t>si</w:t>
      </w:r>
    </w:p>
    <w:p w14:paraId="77583E65" w14:textId="77777777" w:rsidR="0010602A" w:rsidRDefault="0010602A" w:rsidP="00751690">
      <w:pPr>
        <w:widowControl w:val="0"/>
        <w:spacing w:line="360" w:lineRule="auto"/>
        <w:jc w:val="both"/>
        <w:rPr>
          <w:b/>
          <w:sz w:val="24"/>
          <w:szCs w:val="24"/>
        </w:rPr>
      </w:pPr>
    </w:p>
    <w:p w14:paraId="04517256" w14:textId="7499C40A" w:rsidR="0010602A" w:rsidRPr="0010602A" w:rsidRDefault="00000000" w:rsidP="0010602A">
      <w:pPr>
        <w:widowControl w:val="0"/>
        <w:spacing w:line="360" w:lineRule="auto"/>
        <w:jc w:val="both"/>
        <w:rPr>
          <w:color w:val="111827"/>
          <w:sz w:val="24"/>
          <w:szCs w:val="24"/>
        </w:rPr>
      </w:pPr>
      <w:r w:rsidRPr="007D0BC2">
        <w:rPr>
          <w:b/>
          <w:sz w:val="24"/>
          <w:szCs w:val="24"/>
        </w:rPr>
        <w:t>Anahtar Kelimeler:</w:t>
      </w:r>
      <w:r w:rsidR="0010602A">
        <w:rPr>
          <w:sz w:val="24"/>
          <w:szCs w:val="24"/>
        </w:rPr>
        <w:t xml:space="preserve"> </w:t>
      </w:r>
      <w:r w:rsidR="0010602A" w:rsidRPr="0010602A">
        <w:rPr>
          <w:color w:val="111827"/>
          <w:sz w:val="24"/>
          <w:szCs w:val="24"/>
        </w:rPr>
        <w:t>İşitsel dikkat</w:t>
      </w:r>
      <w:r w:rsidR="0010602A">
        <w:rPr>
          <w:color w:val="111827"/>
          <w:sz w:val="24"/>
          <w:szCs w:val="24"/>
        </w:rPr>
        <w:t>, i</w:t>
      </w:r>
      <w:r w:rsidR="0010602A" w:rsidRPr="0010602A">
        <w:rPr>
          <w:color w:val="111827"/>
          <w:sz w:val="24"/>
          <w:szCs w:val="24"/>
        </w:rPr>
        <w:t>şitsel biliş</w:t>
      </w:r>
      <w:r w:rsidR="0010602A">
        <w:rPr>
          <w:color w:val="111827"/>
          <w:sz w:val="24"/>
          <w:szCs w:val="24"/>
        </w:rPr>
        <w:t>, d</w:t>
      </w:r>
      <w:r w:rsidR="0010602A" w:rsidRPr="0010602A">
        <w:rPr>
          <w:color w:val="111827"/>
          <w:sz w:val="24"/>
          <w:szCs w:val="24"/>
        </w:rPr>
        <w:t>inleme çabası</w:t>
      </w:r>
      <w:r w:rsidR="0010602A">
        <w:rPr>
          <w:color w:val="111827"/>
          <w:sz w:val="24"/>
          <w:szCs w:val="24"/>
        </w:rPr>
        <w:t xml:space="preserve">, </w:t>
      </w:r>
      <w:proofErr w:type="spellStart"/>
      <w:r w:rsidR="0010602A">
        <w:rPr>
          <w:color w:val="111827"/>
          <w:sz w:val="24"/>
          <w:szCs w:val="24"/>
        </w:rPr>
        <w:t>p</w:t>
      </w:r>
      <w:r w:rsidR="0010602A" w:rsidRPr="0010602A">
        <w:rPr>
          <w:color w:val="111827"/>
          <w:sz w:val="24"/>
          <w:szCs w:val="24"/>
        </w:rPr>
        <w:t>upillometri</w:t>
      </w:r>
      <w:proofErr w:type="spellEnd"/>
      <w:r w:rsidR="0010602A" w:rsidRPr="0010602A">
        <w:rPr>
          <w:color w:val="111827"/>
          <w:sz w:val="24"/>
          <w:szCs w:val="24"/>
        </w:rPr>
        <w:t xml:space="preserve"> (gözbebeği ölçümü)</w:t>
      </w:r>
      <w:r w:rsidR="0010602A">
        <w:rPr>
          <w:color w:val="111827"/>
          <w:sz w:val="24"/>
          <w:szCs w:val="24"/>
        </w:rPr>
        <w:t>, ç</w:t>
      </w:r>
      <w:r w:rsidR="0010602A" w:rsidRPr="0010602A">
        <w:rPr>
          <w:color w:val="111827"/>
          <w:sz w:val="24"/>
          <w:szCs w:val="24"/>
        </w:rPr>
        <w:t>alışma belleği</w:t>
      </w:r>
    </w:p>
    <w:p w14:paraId="1B9DF898" w14:textId="61904D22" w:rsidR="00A93881" w:rsidRPr="007D0BC2" w:rsidRDefault="00000000" w:rsidP="00751690">
      <w:pPr>
        <w:widowControl w:val="0"/>
        <w:tabs>
          <w:tab w:val="num" w:pos="720"/>
        </w:tabs>
        <w:spacing w:before="240" w:after="240" w:line="360" w:lineRule="auto"/>
        <w:jc w:val="both"/>
        <w:rPr>
          <w:color w:val="111827"/>
          <w:sz w:val="24"/>
          <w:szCs w:val="24"/>
          <w:lang w:val="tr-TR"/>
        </w:rPr>
      </w:pPr>
      <w:r w:rsidRPr="007D0BC2">
        <w:rPr>
          <w:b/>
          <w:sz w:val="24"/>
          <w:szCs w:val="24"/>
        </w:rPr>
        <w:t>Araştırmanın Amacı ve Gerekçesi</w:t>
      </w:r>
      <w:r w:rsidRPr="007D0BC2">
        <w:rPr>
          <w:color w:val="111827"/>
          <w:sz w:val="24"/>
          <w:szCs w:val="24"/>
        </w:rPr>
        <w:t>:</w:t>
      </w:r>
      <w:r w:rsidR="0039386F" w:rsidRPr="007D0BC2">
        <w:rPr>
          <w:color w:val="111827"/>
          <w:sz w:val="24"/>
          <w:szCs w:val="24"/>
        </w:rPr>
        <w:t xml:space="preserve"> </w:t>
      </w:r>
      <w:r w:rsidR="00782136" w:rsidRPr="00782136">
        <w:rPr>
          <w:color w:val="111827"/>
          <w:sz w:val="24"/>
          <w:szCs w:val="24"/>
        </w:rPr>
        <w:t xml:space="preserve">Bu araştırmanın amacı, dinleme çabasının işitsel dikkat ve çalışma belleği gibi bilişsel süreçlerle ilişkisini ortaya koymak ve dinleme çabasını ölçmede kullanılan </w:t>
      </w:r>
      <w:proofErr w:type="spellStart"/>
      <w:r w:rsidR="00782136" w:rsidRPr="00782136">
        <w:rPr>
          <w:color w:val="111827"/>
          <w:sz w:val="24"/>
          <w:szCs w:val="24"/>
        </w:rPr>
        <w:t>pupillometri</w:t>
      </w:r>
      <w:proofErr w:type="spellEnd"/>
      <w:r w:rsidR="00782136" w:rsidRPr="00782136">
        <w:rPr>
          <w:color w:val="111827"/>
          <w:sz w:val="24"/>
          <w:szCs w:val="24"/>
        </w:rPr>
        <w:t>, EEG ve tepki süresi gibi yöntemlerin bu süreçlere duyarlılığını karşılaştırmalı olarak incelemektir. Çalışmanın gerekçesi, dinleme çabasının tek boyutlu bir yapı olarak ele alınmasının yetersiz kalması ve farklı ölçüm yöntemlerinin farklı bilişsel bileşenleri yansıtıp yansıtmadığının açık olmamasıdır. Bu nedenle çalışma, dinleme çabasının çok boyutlu doğasını nesnel ölçümlerle açıklamayı hedeflemektedir</w:t>
      </w:r>
      <w:r w:rsidR="00897F4D" w:rsidRPr="007D0BC2">
        <w:rPr>
          <w:color w:val="111827"/>
          <w:sz w:val="24"/>
          <w:szCs w:val="24"/>
        </w:rPr>
        <w:t>.</w:t>
      </w:r>
    </w:p>
    <w:p w14:paraId="6FB9306C" w14:textId="77777777" w:rsidR="00782136" w:rsidRDefault="00000000" w:rsidP="00782136">
      <w:pPr>
        <w:widowControl w:val="0"/>
        <w:spacing w:before="240" w:after="240" w:line="360" w:lineRule="auto"/>
        <w:jc w:val="both"/>
        <w:rPr>
          <w:color w:val="111827"/>
          <w:sz w:val="24"/>
          <w:szCs w:val="24"/>
        </w:rPr>
      </w:pPr>
      <w:r w:rsidRPr="007D0BC2">
        <w:rPr>
          <w:b/>
          <w:sz w:val="24"/>
          <w:szCs w:val="24"/>
        </w:rPr>
        <w:t>Araştırma Soruları:</w:t>
      </w:r>
      <w:r w:rsidRPr="007D0BC2">
        <w:rPr>
          <w:sz w:val="24"/>
          <w:szCs w:val="24"/>
        </w:rPr>
        <w:t xml:space="preserve"> </w:t>
      </w:r>
      <w:r w:rsidR="00C75F5B" w:rsidRPr="007D0BC2">
        <w:rPr>
          <w:sz w:val="24"/>
          <w:szCs w:val="24"/>
        </w:rPr>
        <w:t>Makalede araştırma</w:t>
      </w:r>
      <w:r w:rsidRPr="007D0BC2">
        <w:rPr>
          <w:color w:val="111827"/>
          <w:sz w:val="24"/>
          <w:szCs w:val="24"/>
        </w:rPr>
        <w:t xml:space="preserve"> sorular</w:t>
      </w:r>
      <w:r w:rsidR="00C75F5B" w:rsidRPr="007D0BC2">
        <w:rPr>
          <w:color w:val="111827"/>
          <w:sz w:val="24"/>
          <w:szCs w:val="24"/>
        </w:rPr>
        <w:t>ı</w:t>
      </w:r>
      <w:r w:rsidRPr="007D0BC2">
        <w:rPr>
          <w:color w:val="111827"/>
          <w:sz w:val="24"/>
          <w:szCs w:val="24"/>
        </w:rPr>
        <w:t xml:space="preserve"> açıkça belirtilmemiş olsa da </w:t>
      </w:r>
      <w:r w:rsidR="00D57F1C" w:rsidRPr="007D0BC2">
        <w:rPr>
          <w:color w:val="111827"/>
          <w:sz w:val="24"/>
          <w:szCs w:val="24"/>
        </w:rPr>
        <w:t>araştırmanın genel kapsamı, amacı ve gerekçesi incelendiğinde</w:t>
      </w:r>
      <w:r w:rsidR="00782136">
        <w:rPr>
          <w:color w:val="111827"/>
          <w:sz w:val="24"/>
          <w:szCs w:val="24"/>
        </w:rPr>
        <w:t xml:space="preserve"> aşağıdaki sorulara yanıt aradığı söylenebilir:</w:t>
      </w:r>
    </w:p>
    <w:p w14:paraId="214517F2" w14:textId="77777777" w:rsidR="004217C9" w:rsidRDefault="004217C9" w:rsidP="00782136">
      <w:pPr>
        <w:pStyle w:val="ListeParagraf"/>
        <w:widowControl w:val="0"/>
        <w:numPr>
          <w:ilvl w:val="0"/>
          <w:numId w:val="11"/>
        </w:numPr>
        <w:spacing w:before="240" w:after="240" w:line="360" w:lineRule="auto"/>
        <w:jc w:val="both"/>
        <w:rPr>
          <w:color w:val="111827"/>
          <w:sz w:val="24"/>
          <w:szCs w:val="24"/>
        </w:rPr>
      </w:pPr>
      <w:r w:rsidRPr="004217C9">
        <w:rPr>
          <w:color w:val="111827"/>
          <w:sz w:val="24"/>
          <w:szCs w:val="24"/>
        </w:rPr>
        <w:t>Bozulmuş konuşmayı anlamada hangi nöral kaynaklar devreye giriyor?</w:t>
      </w:r>
    </w:p>
    <w:p w14:paraId="68034E59" w14:textId="6A8D2B79" w:rsidR="00782136" w:rsidRPr="004217C9" w:rsidRDefault="004217C9" w:rsidP="00782136">
      <w:pPr>
        <w:pStyle w:val="ListeParagraf"/>
        <w:widowControl w:val="0"/>
        <w:numPr>
          <w:ilvl w:val="0"/>
          <w:numId w:val="11"/>
        </w:numPr>
        <w:spacing w:before="240" w:after="240" w:line="360" w:lineRule="auto"/>
        <w:jc w:val="both"/>
        <w:rPr>
          <w:color w:val="111827"/>
          <w:sz w:val="24"/>
          <w:szCs w:val="24"/>
        </w:rPr>
      </w:pPr>
      <w:r w:rsidRPr="004217C9">
        <w:rPr>
          <w:color w:val="111827"/>
          <w:sz w:val="24"/>
          <w:szCs w:val="24"/>
        </w:rPr>
        <w:t>Hangi nöral kaynaklar ölçüm yöntemlerine daha duyarlı</w:t>
      </w:r>
      <w:r w:rsidRPr="004217C9">
        <w:rPr>
          <w:color w:val="111827"/>
          <w:sz w:val="24"/>
          <w:szCs w:val="24"/>
        </w:rPr>
        <w:t>?</w:t>
      </w:r>
    </w:p>
    <w:p w14:paraId="440F340A" w14:textId="66B8027B" w:rsidR="00852E2D" w:rsidRPr="00852E2D" w:rsidRDefault="00000000" w:rsidP="00852E2D">
      <w:pPr>
        <w:widowControl w:val="0"/>
        <w:tabs>
          <w:tab w:val="num" w:pos="1440"/>
          <w:tab w:val="num" w:pos="2160"/>
        </w:tabs>
        <w:spacing w:before="240" w:after="240" w:line="360" w:lineRule="auto"/>
        <w:jc w:val="both"/>
        <w:rPr>
          <w:color w:val="111827"/>
          <w:sz w:val="24"/>
          <w:szCs w:val="24"/>
          <w:lang w:val="tr-TR"/>
        </w:rPr>
      </w:pPr>
      <w:r w:rsidRPr="007D0BC2">
        <w:rPr>
          <w:b/>
          <w:sz w:val="24"/>
          <w:szCs w:val="24"/>
        </w:rPr>
        <w:t xml:space="preserve">Yöntem: </w:t>
      </w:r>
      <w:r w:rsidR="00852E2D" w:rsidRPr="00852E2D">
        <w:rPr>
          <w:color w:val="111827"/>
          <w:sz w:val="24"/>
          <w:szCs w:val="24"/>
          <w:lang w:val="tr-TR"/>
        </w:rPr>
        <w:t xml:space="preserve">Araştırma, iki aşamalı deneysel bir tasarımla yürütülmüştür. Birinci aşamada, </w:t>
      </w:r>
      <w:r w:rsidR="00852E2D" w:rsidRPr="00852E2D">
        <w:rPr>
          <w:color w:val="111827"/>
          <w:sz w:val="24"/>
          <w:szCs w:val="24"/>
          <w:lang w:val="tr-TR"/>
        </w:rPr>
        <w:lastRenderedPageBreak/>
        <w:t>elektriksel ve akustik olarak yalıtılmış bir laboratuvarda katılımcılara</w:t>
      </w:r>
      <w:r w:rsidR="00852E2D">
        <w:rPr>
          <w:color w:val="111827"/>
          <w:sz w:val="24"/>
          <w:szCs w:val="24"/>
          <w:lang w:val="tr-TR"/>
        </w:rPr>
        <w:t xml:space="preserve"> </w:t>
      </w:r>
      <w:r w:rsidR="00852E2D" w:rsidRPr="00852E2D">
        <w:rPr>
          <w:color w:val="111827"/>
          <w:sz w:val="24"/>
          <w:szCs w:val="24"/>
          <w:lang w:val="tr-TR"/>
        </w:rPr>
        <w:t>zorluk düzeyi bireye özgü olarak ayarlanmış ve gürültüyle bozulmuş Türkçe cümleler dinletilmiş; dinleme ve tekrar etme görevi sırasında tepki süresi, EEG kayıtları ve gözbebeği ölçümleri eşzamanlı olarak alınmıştır. İkinci aşamada ise aynı gün, benzer koşullarda Rey İşitsel Sözel Öğrenme Testi (RAVLT) ile Dinlemede Dikkat Testi (TAIL) uygulanarak katılımcıların çalışma belleği ve işitsel dikkat düzeyleri ölçülmüştür. Elde edilen veriler, farklı dinleme zorlukları ve bilişsel değişkenler arasındaki ilişkileri incelemek amacıyla istatistiksel analizlerle değerlendirilmiştir.</w:t>
      </w:r>
    </w:p>
    <w:p w14:paraId="267DC235" w14:textId="03111CE3" w:rsidR="00852E2D" w:rsidRPr="00852E2D" w:rsidRDefault="00973BE7" w:rsidP="00852E2D">
      <w:pPr>
        <w:widowControl w:val="0"/>
        <w:spacing w:before="240" w:after="240" w:line="360" w:lineRule="auto"/>
        <w:jc w:val="both"/>
        <w:rPr>
          <w:color w:val="111827"/>
          <w:sz w:val="24"/>
          <w:szCs w:val="24"/>
          <w:lang w:val="tr-TR"/>
        </w:rPr>
      </w:pPr>
      <w:r w:rsidRPr="007D0BC2">
        <w:rPr>
          <w:b/>
          <w:sz w:val="24"/>
          <w:szCs w:val="24"/>
        </w:rPr>
        <w:t xml:space="preserve">Bulgular: </w:t>
      </w:r>
      <w:r w:rsidR="00852E2D" w:rsidRPr="00852E2D">
        <w:rPr>
          <w:color w:val="111827"/>
          <w:sz w:val="24"/>
          <w:szCs w:val="24"/>
          <w:lang w:val="tr-TR"/>
        </w:rPr>
        <w:t xml:space="preserve">Araştırma bulguları, dinleme çabasının dinleme koşullarının zorluk düzeyine bağlı olarak anlamlı biçimde değiştiğini göstermiştir. En zor koşulda (506), tepki süreleri uzamış, gözbebeği genişliği en yüksek düzeye ulaşmış ve EEG alfa bandı aktivitesi en düşük seviyede gözlenmiştir. Bu durum, zor dinleme koşullarının daha fazla bilişsel çaba gerektirdiğini ortaya </w:t>
      </w:r>
      <w:r w:rsidR="00852E2D">
        <w:rPr>
          <w:color w:val="111827"/>
          <w:sz w:val="24"/>
          <w:szCs w:val="24"/>
          <w:lang w:val="tr-TR"/>
        </w:rPr>
        <w:t>koymuştur</w:t>
      </w:r>
      <w:r w:rsidR="00852E2D" w:rsidRPr="00852E2D">
        <w:rPr>
          <w:color w:val="111827"/>
          <w:sz w:val="24"/>
          <w:szCs w:val="24"/>
          <w:lang w:val="tr-TR"/>
        </w:rPr>
        <w:t>. Ayrıca,</w:t>
      </w:r>
      <w:r w:rsidR="00852E2D">
        <w:rPr>
          <w:color w:val="111827"/>
          <w:sz w:val="24"/>
          <w:szCs w:val="24"/>
          <w:lang w:val="tr-TR"/>
        </w:rPr>
        <w:t xml:space="preserve"> </w:t>
      </w:r>
      <w:r w:rsidR="00852E2D" w:rsidRPr="00852E2D">
        <w:rPr>
          <w:color w:val="111827"/>
          <w:sz w:val="24"/>
          <w:szCs w:val="24"/>
          <w:lang w:val="tr-TR"/>
        </w:rPr>
        <w:t>yapay bozma (</w:t>
      </w:r>
      <w:proofErr w:type="spellStart"/>
      <w:r w:rsidR="00852E2D" w:rsidRPr="00852E2D">
        <w:rPr>
          <w:color w:val="111827"/>
          <w:sz w:val="24"/>
          <w:szCs w:val="24"/>
          <w:lang w:val="tr-TR"/>
        </w:rPr>
        <w:t>vocoding</w:t>
      </w:r>
      <w:proofErr w:type="spellEnd"/>
      <w:r w:rsidR="00852E2D" w:rsidRPr="00852E2D">
        <w:rPr>
          <w:color w:val="111827"/>
          <w:sz w:val="24"/>
          <w:szCs w:val="24"/>
          <w:lang w:val="tr-TR"/>
        </w:rPr>
        <w:t>) arttıkça gözbebeği genişliğinin arttığı, EEG alfa gücünün ise azaldığı belirlenmiştir.</w:t>
      </w:r>
    </w:p>
    <w:p w14:paraId="419042FF" w14:textId="23BF2B3E" w:rsidR="00852E2D" w:rsidRPr="00852E2D" w:rsidRDefault="00852E2D" w:rsidP="00852E2D">
      <w:pPr>
        <w:widowControl w:val="0"/>
        <w:spacing w:before="240" w:after="240" w:line="360" w:lineRule="auto"/>
        <w:jc w:val="both"/>
        <w:rPr>
          <w:color w:val="111827"/>
          <w:sz w:val="24"/>
          <w:szCs w:val="24"/>
          <w:lang w:val="tr-TR"/>
        </w:rPr>
      </w:pPr>
      <w:r w:rsidRPr="00852E2D">
        <w:rPr>
          <w:color w:val="111827"/>
          <w:sz w:val="24"/>
          <w:szCs w:val="24"/>
          <w:lang w:val="tr-TR"/>
        </w:rPr>
        <w:t>İşitsel dikkat ve bellekle dinleme çabası arasındaki ilişkiler incelendiğinde</w:t>
      </w:r>
      <w:r>
        <w:rPr>
          <w:color w:val="111827"/>
          <w:sz w:val="24"/>
          <w:szCs w:val="24"/>
          <w:lang w:val="tr-TR"/>
        </w:rPr>
        <w:t xml:space="preserve"> </w:t>
      </w:r>
      <w:r w:rsidRPr="00852E2D">
        <w:rPr>
          <w:color w:val="111827"/>
          <w:sz w:val="24"/>
          <w:szCs w:val="24"/>
          <w:lang w:val="tr-TR"/>
        </w:rPr>
        <w:t xml:space="preserve">gözbebeği ölçümlerinin ağırlıklı olarak bellek performansı (RAVLT) ile, EEG alfa bandı değişimlerinin ise işitsel dikkat (TAIL) ile daha güçlü ilişkili olduğu görülmüştür. Özellikle zor koşullarda bellek ve dikkat değişkenleri, fizyolojik dinleme çabası ölçümlerini anlamlı biçimde </w:t>
      </w:r>
      <w:proofErr w:type="spellStart"/>
      <w:r w:rsidRPr="00852E2D">
        <w:rPr>
          <w:color w:val="111827"/>
          <w:sz w:val="24"/>
          <w:szCs w:val="24"/>
          <w:lang w:val="tr-TR"/>
        </w:rPr>
        <w:t>yordamıştır</w:t>
      </w:r>
      <w:proofErr w:type="spellEnd"/>
      <w:r w:rsidRPr="00852E2D">
        <w:rPr>
          <w:color w:val="111827"/>
          <w:sz w:val="24"/>
          <w:szCs w:val="24"/>
          <w:lang w:val="tr-TR"/>
        </w:rPr>
        <w:t xml:space="preserve">. Bulgular, dinleme çabasının çok boyutlu bir yapı olduğunu ve farklı ölçümlerin farklı bilişsel süreçleri yansıttığını </w:t>
      </w:r>
      <w:r w:rsidR="009A77A1">
        <w:rPr>
          <w:color w:val="111827"/>
          <w:sz w:val="24"/>
          <w:szCs w:val="24"/>
          <w:lang w:val="tr-TR"/>
        </w:rPr>
        <w:t>göstermiştir</w:t>
      </w:r>
      <w:r w:rsidRPr="00852E2D">
        <w:rPr>
          <w:color w:val="111827"/>
          <w:sz w:val="24"/>
          <w:szCs w:val="24"/>
          <w:lang w:val="tr-TR"/>
        </w:rPr>
        <w:t>.</w:t>
      </w:r>
    </w:p>
    <w:p w14:paraId="52068C5F" w14:textId="017EB8D5" w:rsidR="009A77A1" w:rsidRPr="009A77A1" w:rsidRDefault="00AB0ADA" w:rsidP="009A77A1">
      <w:pPr>
        <w:widowControl w:val="0"/>
        <w:tabs>
          <w:tab w:val="num" w:pos="720"/>
        </w:tabs>
        <w:spacing w:before="240" w:after="240" w:line="360" w:lineRule="auto"/>
        <w:jc w:val="both"/>
        <w:rPr>
          <w:bCs/>
          <w:lang w:val="tr-TR"/>
        </w:rPr>
      </w:pPr>
      <w:r w:rsidRPr="007D0BC2">
        <w:rPr>
          <w:b/>
          <w:sz w:val="24"/>
          <w:szCs w:val="24"/>
        </w:rPr>
        <w:t>Sonuç ve Öneriler:</w:t>
      </w:r>
      <w:r w:rsidR="007F6443" w:rsidRPr="007D0BC2">
        <w:rPr>
          <w:b/>
          <w:sz w:val="24"/>
          <w:szCs w:val="24"/>
        </w:rPr>
        <w:t xml:space="preserve"> </w:t>
      </w:r>
      <w:r w:rsidR="009A77A1" w:rsidRPr="009A77A1">
        <w:rPr>
          <w:bCs/>
          <w:sz w:val="24"/>
          <w:szCs w:val="24"/>
          <w:lang w:val="tr-TR"/>
        </w:rPr>
        <w:t xml:space="preserve">Bu çalışma, akustik olarak bozulmuş konuşmanın işlenmesi sırasında dinleme çabası ile bilişsel kaynaklar arasındaki ilişkiyi ortaya koymuştur. Bulgular, </w:t>
      </w:r>
      <w:proofErr w:type="spellStart"/>
      <w:r w:rsidR="009A77A1" w:rsidRPr="009A77A1">
        <w:rPr>
          <w:bCs/>
          <w:sz w:val="24"/>
          <w:szCs w:val="24"/>
          <w:lang w:val="tr-TR"/>
        </w:rPr>
        <w:t>pupillometrinin</w:t>
      </w:r>
      <w:proofErr w:type="spellEnd"/>
      <w:r w:rsidR="009A77A1" w:rsidRPr="009A77A1">
        <w:rPr>
          <w:bCs/>
          <w:sz w:val="24"/>
          <w:szCs w:val="24"/>
          <w:lang w:val="tr-TR"/>
        </w:rPr>
        <w:t xml:space="preserve"> işitsel bellek, EEG alfa bant gücü değişimlerinin ise işitsel dikkat süreçlerini yansıtmada daha duyarlı olduğunu </w:t>
      </w:r>
      <w:r w:rsidR="009A77A1">
        <w:rPr>
          <w:bCs/>
          <w:sz w:val="24"/>
          <w:szCs w:val="24"/>
          <w:lang w:val="tr-TR"/>
        </w:rPr>
        <w:t>göstermiştir</w:t>
      </w:r>
      <w:r w:rsidR="009A77A1" w:rsidRPr="009A77A1">
        <w:rPr>
          <w:bCs/>
          <w:sz w:val="24"/>
          <w:szCs w:val="24"/>
          <w:lang w:val="tr-TR"/>
        </w:rPr>
        <w:t xml:space="preserve">. Uyaran zorluğu arttıkça, belleğin gözbebeği genişliği üzerindeki </w:t>
      </w:r>
      <w:proofErr w:type="spellStart"/>
      <w:r w:rsidR="009A77A1" w:rsidRPr="009A77A1">
        <w:rPr>
          <w:bCs/>
          <w:sz w:val="24"/>
          <w:szCs w:val="24"/>
          <w:lang w:val="tr-TR"/>
        </w:rPr>
        <w:t>yordayıcı</w:t>
      </w:r>
      <w:proofErr w:type="spellEnd"/>
      <w:r w:rsidR="009A77A1" w:rsidRPr="009A77A1">
        <w:rPr>
          <w:bCs/>
          <w:sz w:val="24"/>
          <w:szCs w:val="24"/>
          <w:lang w:val="tr-TR"/>
        </w:rPr>
        <w:t xml:space="preserve"> gücü, dikkatin ise EEG alfa gücü üzerindeki etkisi belirginleşmiştir. Ayrıca, yüksek bellek ve dikkat performansına sahip bireylerin zor dinleme koşullarında bilişsel kaynaklarını daha etkili kullandıkları görülmüştür. Sonuçlar, dinleme çabasının çok boyutlu yapısını vurgulayarak, </w:t>
      </w:r>
      <w:proofErr w:type="spellStart"/>
      <w:r w:rsidR="009A77A1" w:rsidRPr="009A77A1">
        <w:rPr>
          <w:bCs/>
          <w:sz w:val="24"/>
          <w:szCs w:val="24"/>
          <w:lang w:val="tr-TR"/>
        </w:rPr>
        <w:t>pupillometri</w:t>
      </w:r>
      <w:proofErr w:type="spellEnd"/>
      <w:r w:rsidR="009A77A1" w:rsidRPr="009A77A1">
        <w:rPr>
          <w:bCs/>
          <w:sz w:val="24"/>
          <w:szCs w:val="24"/>
          <w:lang w:val="tr-TR"/>
        </w:rPr>
        <w:t xml:space="preserve"> ve EEG’nin birlikte kullanıldığı çok yöntemli yaklaşımların dinleme çabasını anlamada ve değerlendirmede önemli katkılar sunduğunu ortaya koymaktadır.</w:t>
      </w:r>
    </w:p>
    <w:p w14:paraId="286AD5D5" w14:textId="621EBC16" w:rsidR="004217C9" w:rsidRDefault="00000000" w:rsidP="004217C9">
      <w:pPr>
        <w:widowControl w:val="0"/>
        <w:tabs>
          <w:tab w:val="num" w:pos="720"/>
        </w:tabs>
        <w:spacing w:before="240" w:after="240" w:line="360" w:lineRule="auto"/>
        <w:jc w:val="both"/>
        <w:rPr>
          <w:bCs/>
          <w:sz w:val="24"/>
          <w:szCs w:val="24"/>
          <w:lang w:val="tr-TR"/>
        </w:rPr>
      </w:pPr>
      <w:r w:rsidRPr="007D0BC2">
        <w:rPr>
          <w:b/>
          <w:sz w:val="24"/>
          <w:szCs w:val="24"/>
        </w:rPr>
        <w:lastRenderedPageBreak/>
        <w:t xml:space="preserve">Değerlendirme: </w:t>
      </w:r>
      <w:r w:rsidR="00B55409" w:rsidRPr="00B55409">
        <w:rPr>
          <w:sz w:val="24"/>
          <w:szCs w:val="24"/>
        </w:rPr>
        <w:t xml:space="preserve">Söz konusu çalışma, dinleme çabasını tek boyutlu bir olgu yerine çok boyutlu bir bilişsel yapı olarak ele alması bakımından alan yazınına önemli bir kuramsal katkı sunmaktadır. Araştırmada </w:t>
      </w:r>
      <w:proofErr w:type="spellStart"/>
      <w:r w:rsidR="00B55409" w:rsidRPr="00B55409">
        <w:rPr>
          <w:sz w:val="24"/>
          <w:szCs w:val="24"/>
        </w:rPr>
        <w:t>pupillometri</w:t>
      </w:r>
      <w:proofErr w:type="spellEnd"/>
      <w:r w:rsidR="00B55409" w:rsidRPr="00B55409">
        <w:rPr>
          <w:sz w:val="24"/>
          <w:szCs w:val="24"/>
        </w:rPr>
        <w:t xml:space="preserve"> ve EEG’nin eşzamanlı kullanılması, dinleme çabasının bellek ve dikkat gibi farklı bilişsel kaynaklar üzerinden ayrıştırılmasına olanak tanıyarak alan yazınındaki ölçüm çeşitliliğini deneysel bir veriyle ele almaktadır. RAVLT ve TAIL gibi geçerliği kanıtlanmış standart testlerin kullanımı ile analizlerde temel çizgi (</w:t>
      </w:r>
      <w:proofErr w:type="spellStart"/>
      <w:r w:rsidR="00B55409" w:rsidRPr="00B55409">
        <w:rPr>
          <w:sz w:val="24"/>
          <w:szCs w:val="24"/>
        </w:rPr>
        <w:t>baseline</w:t>
      </w:r>
      <w:proofErr w:type="spellEnd"/>
      <w:r w:rsidR="00B55409" w:rsidRPr="00B55409">
        <w:rPr>
          <w:sz w:val="24"/>
          <w:szCs w:val="24"/>
        </w:rPr>
        <w:t xml:space="preserve">) ölçümlerinin esas alınması, çalışmanın yöntemsel geçerliğini ve ölçme kalitesini </w:t>
      </w:r>
      <w:r w:rsidR="00B55409">
        <w:rPr>
          <w:sz w:val="24"/>
          <w:szCs w:val="24"/>
        </w:rPr>
        <w:t>artırmıştır</w:t>
      </w:r>
      <w:r w:rsidR="00B55409" w:rsidRPr="00B55409">
        <w:rPr>
          <w:sz w:val="24"/>
          <w:szCs w:val="24"/>
        </w:rPr>
        <w:t xml:space="preserve">. Bu bilimsel titizlik, veri analiz sürecinde de sürdürülmüş; veriler SPSS 26 yazılımı ile sistematik bir biçimde işlenmiş ve </w:t>
      </w:r>
      <w:proofErr w:type="spellStart"/>
      <w:r w:rsidR="00B55409" w:rsidRPr="00B55409">
        <w:rPr>
          <w:sz w:val="24"/>
          <w:szCs w:val="24"/>
        </w:rPr>
        <w:t>Shapiro-Wilk</w:t>
      </w:r>
      <w:proofErr w:type="spellEnd"/>
      <w:r w:rsidR="00B55409" w:rsidRPr="00B55409">
        <w:rPr>
          <w:sz w:val="24"/>
          <w:szCs w:val="24"/>
        </w:rPr>
        <w:t xml:space="preserve"> testi aracılığıyla normallik kontrolleri yapılarak kullanılan istatistiksel yöntemlerin geçerliliği güvence altına alınmıştır.</w:t>
      </w:r>
    </w:p>
    <w:p w14:paraId="1E197457" w14:textId="645C2388" w:rsidR="004217C9" w:rsidRPr="004217C9" w:rsidRDefault="00B55409" w:rsidP="004217C9">
      <w:pPr>
        <w:widowControl w:val="0"/>
        <w:tabs>
          <w:tab w:val="num" w:pos="720"/>
        </w:tabs>
        <w:spacing w:before="240" w:after="240" w:line="360" w:lineRule="auto"/>
        <w:jc w:val="both"/>
        <w:rPr>
          <w:sz w:val="24"/>
          <w:szCs w:val="24"/>
          <w:lang w:val="tr-TR"/>
        </w:rPr>
      </w:pPr>
      <w:r w:rsidRPr="00B55409">
        <w:rPr>
          <w:sz w:val="24"/>
          <w:szCs w:val="24"/>
        </w:rPr>
        <w:t>Araştırma sorularının bilişsel bileşenleri ayırt etmeye yönelik tasarımı ile çok yöntemli deneysel tasarım arasındaki yüksek uyum, özellikle zorlayıcı dinleme koşullarının (6 ve 16 kanallı gürültü-</w:t>
      </w:r>
      <w:proofErr w:type="spellStart"/>
      <w:r w:rsidRPr="00B55409">
        <w:rPr>
          <w:sz w:val="24"/>
          <w:szCs w:val="24"/>
        </w:rPr>
        <w:t>vokoder</w:t>
      </w:r>
      <w:proofErr w:type="spellEnd"/>
      <w:r w:rsidRPr="00B55409">
        <w:rPr>
          <w:sz w:val="24"/>
          <w:szCs w:val="24"/>
        </w:rPr>
        <w:t xml:space="preserve"> stimülasyonu) sistematik manipülasyonu sayesinde neden-sonuç ilişkilerinin aşamalı bir şekilde test edilmesini sağlamıştır. Farklı koşullar arasındaki ortalama değişikliklerin belirlenmesinde tekrarlı ölçümler ANOVA testinden yararlanılmış, çoklu karşılaştırmalarda ise </w:t>
      </w:r>
      <w:proofErr w:type="spellStart"/>
      <w:r w:rsidRPr="00B55409">
        <w:rPr>
          <w:sz w:val="24"/>
          <w:szCs w:val="24"/>
        </w:rPr>
        <w:t>Bonferroni</w:t>
      </w:r>
      <w:proofErr w:type="spellEnd"/>
      <w:r w:rsidRPr="00B55409">
        <w:rPr>
          <w:sz w:val="24"/>
          <w:szCs w:val="24"/>
        </w:rPr>
        <w:t xml:space="preserve"> düzeltmesi uygulanarak yanlış pozitif sonuçların önüne geçilmiştir. Ayrıca değişkenler arasındaki karmaşık etkileşimlerin ve ilişkilerin </w:t>
      </w:r>
      <w:proofErr w:type="spellStart"/>
      <w:r w:rsidRPr="00B55409">
        <w:rPr>
          <w:sz w:val="24"/>
          <w:szCs w:val="24"/>
        </w:rPr>
        <w:t>Pearson</w:t>
      </w:r>
      <w:proofErr w:type="spellEnd"/>
      <w:r w:rsidRPr="00B55409">
        <w:rPr>
          <w:sz w:val="24"/>
          <w:szCs w:val="24"/>
        </w:rPr>
        <w:t xml:space="preserve"> korelasyon analizi ile incelenmesi, çalışmanın yapı geçerliliğini ve bulguların nesnelliğini pekiştirmiştir. Özellikle bellek performansının (RAVLT) </w:t>
      </w:r>
      <w:proofErr w:type="spellStart"/>
      <w:r w:rsidRPr="00B55409">
        <w:rPr>
          <w:sz w:val="24"/>
          <w:szCs w:val="24"/>
        </w:rPr>
        <w:t>pupillometri</w:t>
      </w:r>
      <w:proofErr w:type="spellEnd"/>
      <w:r w:rsidRPr="00B55409">
        <w:rPr>
          <w:sz w:val="24"/>
          <w:szCs w:val="24"/>
        </w:rPr>
        <w:t xml:space="preserve"> verileriyle, işitsel dikkat becerilerinin (TAIL) ise EEG alfa bandı değişimleriyle eşleştirilmesi, çalışmanın tüm bölümlerinde sergilenen yüksek iç tutarlılığı </w:t>
      </w:r>
      <w:r>
        <w:rPr>
          <w:sz w:val="24"/>
          <w:szCs w:val="24"/>
        </w:rPr>
        <w:t>yansıtmıştır</w:t>
      </w:r>
      <w:r w:rsidRPr="00B55409">
        <w:rPr>
          <w:sz w:val="24"/>
          <w:szCs w:val="24"/>
        </w:rPr>
        <w:t xml:space="preserve">. Kademeli doğrusal regresyon analizleri, en zor dinleme koşulunda (506) kısa ve uzun süreli belleğin göz bebeği çapındaki değişimi, istemsiz dikkatin (IO) ise EEG alfa gücündeki değişimi en güçlü şekilde </w:t>
      </w:r>
      <w:proofErr w:type="spellStart"/>
      <w:r w:rsidRPr="00B55409">
        <w:rPr>
          <w:sz w:val="24"/>
          <w:szCs w:val="24"/>
        </w:rPr>
        <w:t>yordadığını</w:t>
      </w:r>
      <w:proofErr w:type="spellEnd"/>
      <w:r w:rsidRPr="00B55409">
        <w:rPr>
          <w:sz w:val="24"/>
          <w:szCs w:val="24"/>
        </w:rPr>
        <w:t xml:space="preserve"> kanıtlamıştır.</w:t>
      </w:r>
      <w:r w:rsidR="004217C9" w:rsidRPr="00E37888">
        <w:rPr>
          <w:sz w:val="24"/>
          <w:szCs w:val="24"/>
          <w:lang w:val="tr-TR"/>
        </w:rPr>
        <w:t xml:space="preserve"> </w:t>
      </w:r>
    </w:p>
    <w:p w14:paraId="0561F343" w14:textId="77777777" w:rsidR="00B55409" w:rsidRDefault="00B55409" w:rsidP="004217C9">
      <w:pPr>
        <w:widowControl w:val="0"/>
        <w:tabs>
          <w:tab w:val="num" w:pos="720"/>
        </w:tabs>
        <w:spacing w:before="240" w:after="240" w:line="360" w:lineRule="auto"/>
        <w:jc w:val="both"/>
        <w:rPr>
          <w:bCs/>
          <w:sz w:val="24"/>
          <w:szCs w:val="24"/>
        </w:rPr>
      </w:pPr>
      <w:r w:rsidRPr="00B55409">
        <w:rPr>
          <w:bCs/>
          <w:sz w:val="24"/>
          <w:szCs w:val="24"/>
        </w:rPr>
        <w:t>Ancak araştırmanın katılımcı profilini yalnızca normal işitmeye sahip genç yetişkinlerle (19-29 yaş) sınırlı tutması, bulguların</w:t>
      </w:r>
      <w:r>
        <w:rPr>
          <w:bCs/>
          <w:sz w:val="24"/>
          <w:szCs w:val="24"/>
        </w:rPr>
        <w:t xml:space="preserve"> </w:t>
      </w:r>
      <w:r w:rsidRPr="00B55409">
        <w:rPr>
          <w:bCs/>
          <w:sz w:val="24"/>
          <w:szCs w:val="24"/>
        </w:rPr>
        <w:t xml:space="preserve">genellenebilirliğini kısıtlayan bir unsurdur. Benzer şekilde, kullanılan Türkçe Matriks Testi bilişsel yükü artırmak için uygun olsa da gerçek yaşamdaki bağlamsal ve pragmatik süreçleri tam olarak temsil edemediğinden ekolojik geçerliliği sınırlamaktadır. Davranışsal ölçümlerden biri olan tepki süresinin (RT) dört farklı zorluk seviyesinde de anlamlı bir </w:t>
      </w:r>
      <w:proofErr w:type="spellStart"/>
      <w:r w:rsidRPr="00B55409">
        <w:rPr>
          <w:bCs/>
          <w:sz w:val="24"/>
          <w:szCs w:val="24"/>
        </w:rPr>
        <w:t>yordayıcı</w:t>
      </w:r>
      <w:proofErr w:type="spellEnd"/>
      <w:r w:rsidRPr="00B55409">
        <w:rPr>
          <w:bCs/>
          <w:sz w:val="24"/>
          <w:szCs w:val="24"/>
        </w:rPr>
        <w:t xml:space="preserve"> model </w:t>
      </w:r>
      <w:r w:rsidRPr="00B55409">
        <w:rPr>
          <w:bCs/>
          <w:sz w:val="24"/>
          <w:szCs w:val="24"/>
        </w:rPr>
        <w:lastRenderedPageBreak/>
        <w:t xml:space="preserve">sunamaması ve ayrıştırıcı gücünün zayıf kalması, </w:t>
      </w:r>
      <w:r>
        <w:rPr>
          <w:bCs/>
          <w:sz w:val="24"/>
          <w:szCs w:val="24"/>
        </w:rPr>
        <w:t>araştırmacılarla</w:t>
      </w:r>
      <w:r w:rsidRPr="00B55409">
        <w:rPr>
          <w:bCs/>
          <w:sz w:val="24"/>
          <w:szCs w:val="24"/>
        </w:rPr>
        <w:t xml:space="preserve"> da bir sınırlılık olarak kabul edilmiş ve gelecekteki çalışmalar için farklı davranışsal tasarımlar önerilmiştir. Ayrıca öznel öz-bildirim ölçeklerinin eksikliği ve EEG analizinin sadece </w:t>
      </w:r>
      <w:proofErr w:type="spellStart"/>
      <w:r w:rsidRPr="00B55409">
        <w:rPr>
          <w:bCs/>
          <w:sz w:val="24"/>
          <w:szCs w:val="24"/>
        </w:rPr>
        <w:t>parietal</w:t>
      </w:r>
      <w:proofErr w:type="spellEnd"/>
      <w:r w:rsidRPr="00B55409">
        <w:rPr>
          <w:bCs/>
          <w:sz w:val="24"/>
          <w:szCs w:val="24"/>
        </w:rPr>
        <w:t xml:space="preserve"> bölgedeki alfa bandı ile sınırlı tutulması, dinleme çabasının tüm yönleriyle haritalanmasını engellemiştir. </w:t>
      </w:r>
    </w:p>
    <w:p w14:paraId="7B57FB74" w14:textId="4717BCD6" w:rsidR="004217C9" w:rsidRPr="004217C9" w:rsidRDefault="00566EA3" w:rsidP="004217C9">
      <w:pPr>
        <w:widowControl w:val="0"/>
        <w:tabs>
          <w:tab w:val="num" w:pos="720"/>
        </w:tabs>
        <w:spacing w:before="240" w:after="240" w:line="360" w:lineRule="auto"/>
        <w:jc w:val="both"/>
        <w:rPr>
          <w:bCs/>
          <w:sz w:val="24"/>
          <w:szCs w:val="24"/>
          <w:lang w:val="tr-TR"/>
        </w:rPr>
      </w:pPr>
      <w:r>
        <w:rPr>
          <w:bCs/>
          <w:sz w:val="24"/>
          <w:szCs w:val="24"/>
        </w:rPr>
        <w:t>Çalışmanın birtakım zayıf yönlerine rağmen</w:t>
      </w:r>
      <w:r w:rsidR="00B55409" w:rsidRPr="00B55409">
        <w:rPr>
          <w:bCs/>
          <w:sz w:val="24"/>
          <w:szCs w:val="24"/>
        </w:rPr>
        <w:t xml:space="preserve"> yöntemsel derinliği, istatistiksel hassasiyeti ve fizyolojik ölçümlerin hangi özgül bilişsel süreçlerle ilişkili olduğunu netleştirmesiyle alan için oldukça nitelikli bir araştırma olarak öne çıkmaktadır. Özellikle TAIL ve RAVLT gibi erişilebilir testlerin, karmaşık fizyolojik tepkileri yüksek oranlarda </w:t>
      </w:r>
      <w:proofErr w:type="spellStart"/>
      <w:r w:rsidR="00B55409" w:rsidRPr="00B55409">
        <w:rPr>
          <w:bCs/>
          <w:sz w:val="24"/>
          <w:szCs w:val="24"/>
        </w:rPr>
        <w:t>yordayabilmesi</w:t>
      </w:r>
      <w:proofErr w:type="spellEnd"/>
      <w:r w:rsidR="00B55409" w:rsidRPr="00B55409">
        <w:rPr>
          <w:bCs/>
          <w:sz w:val="24"/>
          <w:szCs w:val="24"/>
        </w:rPr>
        <w:t>, benzer araştırmalar biriktirildikçe gelecekte yüksek maliyetli laboratuvar ölçümlerine gerek kalmadan dinleme çabasının kestirilebileceği bir klinik vizyon sunmaktadır. Bu yönüyle çalışma, dinleme çabası değerlendirmelerini daha ekonomik ve uygulanabilir bir zemine taşıma potansiyeli bakımından stratejik bir öneme sahiptir.</w:t>
      </w:r>
    </w:p>
    <w:p w14:paraId="0AC7B649" w14:textId="795678C3" w:rsidR="004217C9" w:rsidRDefault="004217C9" w:rsidP="00E37888">
      <w:pPr>
        <w:widowControl w:val="0"/>
        <w:tabs>
          <w:tab w:val="num" w:pos="720"/>
        </w:tabs>
        <w:spacing w:before="240" w:after="240" w:line="360" w:lineRule="auto"/>
        <w:jc w:val="both"/>
        <w:rPr>
          <w:b/>
          <w:sz w:val="24"/>
          <w:szCs w:val="24"/>
        </w:rPr>
      </w:pPr>
    </w:p>
    <w:p w14:paraId="0000001B" w14:textId="4BD4D047" w:rsidR="00554917" w:rsidRPr="007D0BC2" w:rsidRDefault="00554917" w:rsidP="00B36836">
      <w:pPr>
        <w:rPr>
          <w:color w:val="111827"/>
          <w:sz w:val="24"/>
          <w:szCs w:val="24"/>
        </w:rPr>
      </w:pPr>
    </w:p>
    <w:sectPr w:rsidR="00554917" w:rsidRPr="007D0BC2">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E4B21289-179B-4B2C-9525-E75B84068DAE}"/>
  </w:font>
  <w:font w:name="Cambria">
    <w:panose1 w:val="02040503050406030204"/>
    <w:charset w:val="A2"/>
    <w:family w:val="roman"/>
    <w:pitch w:val="variable"/>
    <w:sig w:usb0="E00006FF" w:usb1="420024FF" w:usb2="02000000" w:usb3="00000000" w:csb0="0000019F" w:csb1="00000000"/>
    <w:embedRegular r:id="rId2" w:fontKey="{5F6088AF-9268-4DCD-B333-B0E4972068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F0969"/>
    <w:multiLevelType w:val="multilevel"/>
    <w:tmpl w:val="43B6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A7BCE"/>
    <w:multiLevelType w:val="multilevel"/>
    <w:tmpl w:val="B34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E4B6E"/>
    <w:multiLevelType w:val="multilevel"/>
    <w:tmpl w:val="E7F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97D37"/>
    <w:multiLevelType w:val="multilevel"/>
    <w:tmpl w:val="0AD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B2AC3"/>
    <w:multiLevelType w:val="multilevel"/>
    <w:tmpl w:val="54D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50626"/>
    <w:multiLevelType w:val="multilevel"/>
    <w:tmpl w:val="3ECEB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A607D4"/>
    <w:multiLevelType w:val="multilevel"/>
    <w:tmpl w:val="E566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C3614D"/>
    <w:multiLevelType w:val="multilevel"/>
    <w:tmpl w:val="06845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B7634A"/>
    <w:multiLevelType w:val="multilevel"/>
    <w:tmpl w:val="9A84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62182E"/>
    <w:multiLevelType w:val="hybridMultilevel"/>
    <w:tmpl w:val="46CEDE98"/>
    <w:lvl w:ilvl="0" w:tplc="116E0C2C">
      <w:numFmt w:val="bullet"/>
      <w:lvlText w:val="-"/>
      <w:lvlJc w:val="left"/>
      <w:pPr>
        <w:ind w:left="720" w:hanging="360"/>
      </w:pPr>
      <w:rPr>
        <w:rFonts w:ascii="Arial" w:eastAsia="Arial"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7975481E"/>
    <w:multiLevelType w:val="multilevel"/>
    <w:tmpl w:val="CF8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00743">
    <w:abstractNumId w:val="5"/>
  </w:num>
  <w:num w:numId="2" w16cid:durableId="1826431493">
    <w:abstractNumId w:val="0"/>
  </w:num>
  <w:num w:numId="3" w16cid:durableId="414326175">
    <w:abstractNumId w:val="4"/>
  </w:num>
  <w:num w:numId="4" w16cid:durableId="777020504">
    <w:abstractNumId w:val="8"/>
  </w:num>
  <w:num w:numId="5" w16cid:durableId="909920854">
    <w:abstractNumId w:val="7"/>
  </w:num>
  <w:num w:numId="6" w16cid:durableId="2087066691">
    <w:abstractNumId w:val="10"/>
  </w:num>
  <w:num w:numId="7" w16cid:durableId="816144596">
    <w:abstractNumId w:val="2"/>
  </w:num>
  <w:num w:numId="8" w16cid:durableId="1601987017">
    <w:abstractNumId w:val="6"/>
  </w:num>
  <w:num w:numId="9" w16cid:durableId="1226181900">
    <w:abstractNumId w:val="1"/>
  </w:num>
  <w:num w:numId="10" w16cid:durableId="1448505677">
    <w:abstractNumId w:val="3"/>
  </w:num>
  <w:num w:numId="11" w16cid:durableId="1613614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917"/>
    <w:rsid w:val="00003B8F"/>
    <w:rsid w:val="00062FDD"/>
    <w:rsid w:val="000C2C79"/>
    <w:rsid w:val="0010602A"/>
    <w:rsid w:val="001153F4"/>
    <w:rsid w:val="00127FD0"/>
    <w:rsid w:val="00130859"/>
    <w:rsid w:val="0013545C"/>
    <w:rsid w:val="00180BE4"/>
    <w:rsid w:val="002358D6"/>
    <w:rsid w:val="00237BD1"/>
    <w:rsid w:val="00295080"/>
    <w:rsid w:val="002D6B20"/>
    <w:rsid w:val="002E6F81"/>
    <w:rsid w:val="00324A0C"/>
    <w:rsid w:val="00344C3E"/>
    <w:rsid w:val="00367B83"/>
    <w:rsid w:val="0039386F"/>
    <w:rsid w:val="004217C9"/>
    <w:rsid w:val="0044284F"/>
    <w:rsid w:val="004F5F9B"/>
    <w:rsid w:val="0055482E"/>
    <w:rsid w:val="00554917"/>
    <w:rsid w:val="005605AC"/>
    <w:rsid w:val="00562F95"/>
    <w:rsid w:val="00566EA3"/>
    <w:rsid w:val="00587C17"/>
    <w:rsid w:val="0061255C"/>
    <w:rsid w:val="00687CEC"/>
    <w:rsid w:val="00700BC5"/>
    <w:rsid w:val="00716859"/>
    <w:rsid w:val="00751690"/>
    <w:rsid w:val="00753066"/>
    <w:rsid w:val="00782136"/>
    <w:rsid w:val="007D0BC2"/>
    <w:rsid w:val="007F5E3E"/>
    <w:rsid w:val="007F6443"/>
    <w:rsid w:val="00852E2D"/>
    <w:rsid w:val="0088374C"/>
    <w:rsid w:val="00897F4D"/>
    <w:rsid w:val="009231D7"/>
    <w:rsid w:val="00973BE7"/>
    <w:rsid w:val="009A77A1"/>
    <w:rsid w:val="009F70F8"/>
    <w:rsid w:val="00A3058A"/>
    <w:rsid w:val="00A341C7"/>
    <w:rsid w:val="00A458A7"/>
    <w:rsid w:val="00A531CD"/>
    <w:rsid w:val="00A93881"/>
    <w:rsid w:val="00AB0ADA"/>
    <w:rsid w:val="00AC3DD8"/>
    <w:rsid w:val="00B17FEC"/>
    <w:rsid w:val="00B36836"/>
    <w:rsid w:val="00B52926"/>
    <w:rsid w:val="00B55409"/>
    <w:rsid w:val="00B7025B"/>
    <w:rsid w:val="00BA4B0D"/>
    <w:rsid w:val="00BF3D9A"/>
    <w:rsid w:val="00C3675A"/>
    <w:rsid w:val="00C75F5B"/>
    <w:rsid w:val="00C829F7"/>
    <w:rsid w:val="00CE2F6D"/>
    <w:rsid w:val="00D01C82"/>
    <w:rsid w:val="00D52148"/>
    <w:rsid w:val="00D57F1C"/>
    <w:rsid w:val="00D84947"/>
    <w:rsid w:val="00DD7B54"/>
    <w:rsid w:val="00E16BE0"/>
    <w:rsid w:val="00E22FDC"/>
    <w:rsid w:val="00E23331"/>
    <w:rsid w:val="00E37888"/>
    <w:rsid w:val="00E9078D"/>
    <w:rsid w:val="00EA43AD"/>
    <w:rsid w:val="00F401EA"/>
    <w:rsid w:val="00FA061D"/>
    <w:rsid w:val="00FA0A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5A03"/>
  <w15:docId w15:val="{76EABD5A-123C-4429-99FA-4A38A8A8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character" w:styleId="Kpr">
    <w:name w:val="Hyperlink"/>
    <w:basedOn w:val="VarsaylanParagrafYazTipi"/>
    <w:uiPriority w:val="99"/>
    <w:unhideWhenUsed/>
    <w:rsid w:val="00700BC5"/>
    <w:rPr>
      <w:color w:val="0000FF" w:themeColor="hyperlink"/>
      <w:u w:val="single"/>
    </w:rPr>
  </w:style>
  <w:style w:type="character" w:styleId="zmlenmeyenBahsetme">
    <w:name w:val="Unresolved Mention"/>
    <w:basedOn w:val="VarsaylanParagrafYazTipi"/>
    <w:uiPriority w:val="99"/>
    <w:semiHidden/>
    <w:unhideWhenUsed/>
    <w:rsid w:val="00700BC5"/>
    <w:rPr>
      <w:color w:val="605E5C"/>
      <w:shd w:val="clear" w:color="auto" w:fill="E1DFDD"/>
    </w:rPr>
  </w:style>
  <w:style w:type="paragraph" w:styleId="NormalWeb">
    <w:name w:val="Normal (Web)"/>
    <w:basedOn w:val="Normal"/>
    <w:uiPriority w:val="99"/>
    <w:semiHidden/>
    <w:unhideWhenUsed/>
    <w:rsid w:val="00700BC5"/>
    <w:rPr>
      <w:rFonts w:ascii="Times New Roman" w:hAnsi="Times New Roman" w:cs="Times New Roman"/>
      <w:sz w:val="24"/>
      <w:szCs w:val="24"/>
    </w:rPr>
  </w:style>
  <w:style w:type="paragraph" w:styleId="ListeParagraf">
    <w:name w:val="List Paragraph"/>
    <w:basedOn w:val="Normal"/>
    <w:uiPriority w:val="34"/>
    <w:qFormat/>
    <w:rsid w:val="007821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2/brb3.70135"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836</TotalTime>
  <Pages>4</Pages>
  <Words>1191</Words>
  <Characters>6792</Characters>
  <Application>Microsoft Office Word</Application>
  <DocSecurity>0</DocSecurity>
  <Lines>56</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edibe yılmaz</cp:lastModifiedBy>
  <cp:revision>35</cp:revision>
  <dcterms:created xsi:type="dcterms:W3CDTF">2025-12-12T06:51:00Z</dcterms:created>
  <dcterms:modified xsi:type="dcterms:W3CDTF">2025-12-21T15:04:00Z</dcterms:modified>
</cp:coreProperties>
</file>