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2E" w:rsidRPr="00965C25" w:rsidRDefault="00436F2E" w:rsidP="00436F2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5800B2E9" wp14:editId="2DDC6904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436F2E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0F7139" w:rsidRDefault="000F7139" w:rsidP="00436F2E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EB69F3" w:rsidRPr="00965C25" w:rsidRDefault="00EB69F3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436F2E" w:rsidRDefault="00436F2E" w:rsidP="00436F2E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436F2E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965C25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7D2C97" w:rsidRPr="000F7139" w:rsidRDefault="00436F2E" w:rsidP="000062E3">
      <w:pPr>
        <w:jc w:val="both"/>
        <w:rPr>
          <w:b/>
        </w:rPr>
      </w:pPr>
      <w:r w:rsidRPr="00EB69F3">
        <w:rPr>
          <w:b/>
        </w:rPr>
        <w:t xml:space="preserve">TALLER PRÁCTICO </w:t>
      </w:r>
      <w:r w:rsidR="002810B1">
        <w:rPr>
          <w:b/>
        </w:rPr>
        <w:t>9</w:t>
      </w:r>
      <w:r w:rsidRPr="00EB69F3">
        <w:rPr>
          <w:b/>
        </w:rPr>
        <w:t xml:space="preserve">. </w:t>
      </w:r>
      <w:r w:rsidR="00F94A32">
        <w:rPr>
          <w:b/>
        </w:rPr>
        <w:t xml:space="preserve">Criterios de </w:t>
      </w:r>
      <w:r w:rsidR="00FB55E7">
        <w:rPr>
          <w:b/>
        </w:rPr>
        <w:t>Fotointerpretaci</w:t>
      </w:r>
      <w:r w:rsidR="009B2B09">
        <w:rPr>
          <w:b/>
        </w:rPr>
        <w:t>ón</w:t>
      </w:r>
    </w:p>
    <w:p w:rsidR="00436F2E" w:rsidRPr="00EB69F3" w:rsidRDefault="00436F2E" w:rsidP="000062E3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:rsidR="005E2C41" w:rsidRDefault="004D1935" w:rsidP="000062E3">
      <w:pPr>
        <w:pStyle w:val="Prrafodelista"/>
        <w:numPr>
          <w:ilvl w:val="0"/>
          <w:numId w:val="5"/>
        </w:numPr>
        <w:jc w:val="both"/>
      </w:pPr>
      <w:r>
        <w:t xml:space="preserve">Identificar y poner en práctica los criterios </w:t>
      </w:r>
      <w:r w:rsidR="00AB315B">
        <w:t>básicos</w:t>
      </w:r>
      <w:r>
        <w:t xml:space="preserve"> de </w:t>
      </w:r>
      <w:r w:rsidR="00043903">
        <w:t>fotointerpretación</w:t>
      </w:r>
      <w:r w:rsidR="005E2C41">
        <w:t>.</w:t>
      </w:r>
    </w:p>
    <w:p w:rsidR="002810B1" w:rsidRPr="002810B1" w:rsidRDefault="002810B1" w:rsidP="000062E3">
      <w:pPr>
        <w:jc w:val="both"/>
        <w:rPr>
          <w:b/>
        </w:rPr>
      </w:pPr>
      <w:r w:rsidRPr="002810B1">
        <w:rPr>
          <w:b/>
        </w:rPr>
        <w:t>Materiales</w:t>
      </w:r>
    </w:p>
    <w:p w:rsidR="002810B1" w:rsidRDefault="002810B1" w:rsidP="000062E3">
      <w:pPr>
        <w:jc w:val="both"/>
      </w:pPr>
      <w:r>
        <w:t>Tres fotografías aéreas consecutivas</w:t>
      </w:r>
      <w:r w:rsidR="000004E9">
        <w:t xml:space="preserve"> y estereoscopio de espejos</w:t>
      </w:r>
    </w:p>
    <w:p w:rsidR="002810B1" w:rsidRDefault="002810B1" w:rsidP="000062E3">
      <w:pPr>
        <w:jc w:val="both"/>
      </w:pPr>
    </w:p>
    <w:p w:rsidR="00043903" w:rsidRPr="00043903" w:rsidRDefault="00043903" w:rsidP="000062E3">
      <w:pPr>
        <w:jc w:val="both"/>
      </w:pPr>
      <w:r w:rsidRPr="00043903">
        <w:t xml:space="preserve">Existen dos tipos de criterios básicos para fotointerpretación: los </w:t>
      </w:r>
      <w:r w:rsidRPr="009B2B09">
        <w:rPr>
          <w:i/>
        </w:rPr>
        <w:t>criterios directos</w:t>
      </w:r>
      <w:r w:rsidRPr="00043903">
        <w:t xml:space="preserve">, que utilizan los caracteres propios del mismo objeto, y los </w:t>
      </w:r>
      <w:r w:rsidRPr="009B2B09">
        <w:rPr>
          <w:i/>
        </w:rPr>
        <w:t>criterios indirectos</w:t>
      </w:r>
      <w:r w:rsidRPr="00043903">
        <w:t>, que estudian el medio que rodea al objeto s</w:t>
      </w:r>
      <w:r>
        <w:t>a</w:t>
      </w:r>
      <w:r w:rsidRPr="00043903">
        <w:t>cando conclusiones lógicas de acuerdo con la ca</w:t>
      </w:r>
      <w:r>
        <w:t>pa</w:t>
      </w:r>
      <w:r w:rsidRPr="00043903">
        <w:t>cidad y asociación del intérprete.</w:t>
      </w:r>
    </w:p>
    <w:p w:rsidR="00043903" w:rsidRPr="00043903" w:rsidRDefault="00043903" w:rsidP="000062E3">
      <w:pPr>
        <w:jc w:val="both"/>
      </w:pPr>
      <w:r w:rsidRPr="00043903">
        <w:t xml:space="preserve">Los siguientes son los criterios </w:t>
      </w:r>
      <w:r>
        <w:t>utilizados</w:t>
      </w:r>
      <w:r w:rsidRPr="00043903">
        <w:t>:</w:t>
      </w:r>
    </w:p>
    <w:p w:rsidR="004D1935" w:rsidRPr="00043903" w:rsidRDefault="000004E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Criterio espectral: </w:t>
      </w:r>
      <w:r w:rsid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>c</w:t>
      </w:r>
      <w:r w:rsidR="004D1935"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olor y tono</w:t>
      </w:r>
    </w:p>
    <w:p w:rsidR="00210FA3" w:rsidRPr="00043903" w:rsidRDefault="004D1935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43903">
        <w:rPr>
          <w:rFonts w:asciiTheme="minorHAnsi" w:hAnsiTheme="minorHAnsi" w:cstheme="minorHAnsi"/>
          <w:sz w:val="22"/>
          <w:szCs w:val="22"/>
          <w:lang w:val="es-ES"/>
        </w:rPr>
        <w:t>Permite distinguir objetos respecto a lo que le rodea, en un continuo los diferentes tonos permiten distinguir posibles objetos diferentes.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La expresión tonal de los objetos est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 xml:space="preserve">á directamente relacionada con 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cantidad de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energía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reflejada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por el objeto. Las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variaciones en las co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n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di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ciones de hu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me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ad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también se reflejan como diferencias tonales: un incremento en el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contenido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humedad origina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tonos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grises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más oscuros.</w:t>
      </w:r>
    </w:p>
    <w:p w:rsidR="004D1935" w:rsidRPr="0004390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Criterio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espacial simple: </w:t>
      </w:r>
      <w:r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formas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, tamaños y t</w:t>
      </w:r>
      <w:r w:rsidR="004D1935"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extura</w:t>
      </w:r>
    </w:p>
    <w:p w:rsidR="009B2B09" w:rsidRPr="0004390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  <w:lang w:val="es-ES"/>
        </w:rPr>
        <w:t xml:space="preserve">Depende de la escala,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y </w:t>
      </w:r>
      <w:r w:rsidRPr="00043903">
        <w:rPr>
          <w:rFonts w:asciiTheme="minorHAnsi" w:hAnsiTheme="minorHAnsi" w:cstheme="minorHAnsi"/>
          <w:sz w:val="22"/>
          <w:szCs w:val="22"/>
          <w:lang w:val="es-ES"/>
        </w:rPr>
        <w:t>se establecen comparaciones con el tamaño de ob</w:t>
      </w:r>
      <w:r>
        <w:rPr>
          <w:rFonts w:asciiTheme="minorHAnsi" w:hAnsiTheme="minorHAnsi" w:cstheme="minorHAnsi"/>
          <w:sz w:val="22"/>
          <w:szCs w:val="22"/>
          <w:lang w:val="es-ES"/>
        </w:rPr>
        <w:t>jetos claramente identificables de acu</w:t>
      </w:r>
      <w:r w:rsidR="00BF4989">
        <w:rPr>
          <w:rFonts w:asciiTheme="minorHAnsi" w:hAnsiTheme="minorHAnsi" w:cstheme="minorHAnsi"/>
          <w:sz w:val="22"/>
          <w:szCs w:val="22"/>
          <w:lang w:val="es-ES"/>
        </w:rPr>
        <w:t>e</w:t>
      </w:r>
      <w:r>
        <w:rPr>
          <w:rFonts w:asciiTheme="minorHAnsi" w:hAnsiTheme="minorHAnsi" w:cstheme="minorHAnsi"/>
          <w:sz w:val="22"/>
          <w:szCs w:val="22"/>
          <w:lang w:val="es-ES"/>
        </w:rPr>
        <w:t>rdo con la experiencia y conocimiento del intérprete.</w:t>
      </w:r>
    </w:p>
    <w:p w:rsidR="00210FA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lastRenderedPageBreak/>
        <w:t>La textura se define como la f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recuencia con l</w:t>
      </w:r>
      <w:r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que suceden </w:t>
      </w:r>
      <w:r>
        <w:rPr>
          <w:rFonts w:asciiTheme="minorHAnsi" w:hAnsiTheme="minorHAnsi" w:cstheme="minorHAnsi"/>
          <w:sz w:val="22"/>
          <w:szCs w:val="22"/>
          <w:lang w:val="es-ES"/>
        </w:rPr>
        <w:t>los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cambios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tonales que gen</w:t>
      </w:r>
      <w:r>
        <w:rPr>
          <w:rFonts w:asciiTheme="minorHAnsi" w:hAnsiTheme="minorHAnsi" w:cstheme="minorHAnsi"/>
          <w:sz w:val="22"/>
          <w:szCs w:val="22"/>
          <w:lang w:val="es-ES"/>
        </w:rPr>
        <w:t>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ra </w:t>
      </w:r>
      <w:r>
        <w:rPr>
          <w:rFonts w:asciiTheme="minorHAnsi" w:hAnsiTheme="minorHAnsi" w:cstheme="minorHAnsi"/>
          <w:sz w:val="22"/>
          <w:szCs w:val="22"/>
          <w:lang w:val="es-ES"/>
        </w:rPr>
        <w:t>contraste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espacial entre </w:t>
      </w:r>
      <w:r>
        <w:rPr>
          <w:rFonts w:asciiTheme="minorHAnsi" w:hAnsiTheme="minorHAnsi" w:cstheme="minorHAnsi"/>
          <w:sz w:val="22"/>
          <w:szCs w:val="22"/>
          <w:lang w:val="es-ES"/>
        </w:rPr>
        <w:t>los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objetos de la imagen. Se debe a la </w:t>
      </w:r>
      <w:r>
        <w:rPr>
          <w:rFonts w:asciiTheme="minorHAnsi" w:hAnsiTheme="minorHAnsi" w:cstheme="minorHAnsi"/>
          <w:sz w:val="22"/>
          <w:szCs w:val="22"/>
          <w:lang w:val="es-ES"/>
        </w:rPr>
        <w:t>agregación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rasgos unitarios que pueden ser demasiado pequeños para </w:t>
      </w:r>
      <w:r>
        <w:rPr>
          <w:rFonts w:asciiTheme="minorHAnsi" w:hAnsiTheme="minorHAnsi" w:cstheme="minorHAnsi"/>
          <w:sz w:val="22"/>
          <w:szCs w:val="22"/>
          <w:lang w:val="es-ES"/>
        </w:rPr>
        <w:t>diferenciarse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individualmente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, pero que juntos marcan </w:t>
      </w:r>
      <w:r>
        <w:rPr>
          <w:rFonts w:asciiTheme="minorHAnsi" w:hAnsiTheme="minorHAnsi" w:cstheme="minorHAnsi"/>
          <w:sz w:val="22"/>
          <w:szCs w:val="22"/>
          <w:lang w:val="es-ES"/>
        </w:rPr>
        <w:t>una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diferencia.  </w:t>
      </w:r>
    </w:p>
    <w:p w:rsidR="009B2B09" w:rsidRPr="009B2B09" w:rsidRDefault="009B2B09" w:rsidP="009B2B09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>Criterio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espacial complejo: Sombra,</w:t>
      </w:r>
      <w:r w:rsidRP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contexto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y asociación</w:t>
      </w:r>
    </w:p>
    <w:p w:rsidR="00043903" w:rsidRPr="009B2B09" w:rsidRDefault="00043903" w:rsidP="009B2B0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43903">
        <w:rPr>
          <w:rFonts w:asciiTheme="minorHAnsi" w:hAnsiTheme="minorHAnsi" w:cstheme="minorHAnsi"/>
          <w:color w:val="000000"/>
          <w:sz w:val="22"/>
          <w:szCs w:val="22"/>
        </w:rPr>
        <w:t xml:space="preserve">Las sombras pueden dar pistas sobre la forma </w:t>
      </w:r>
      <w:r w:rsidR="009B2B09" w:rsidRPr="009B2B09">
        <w:rPr>
          <w:rFonts w:asciiTheme="minorHAnsi" w:hAnsiTheme="minorHAnsi" w:cstheme="minorHAnsi"/>
          <w:color w:val="000000"/>
          <w:sz w:val="22"/>
          <w:szCs w:val="22"/>
        </w:rPr>
        <w:t>del objeto oculto</w:t>
      </w:r>
      <w:r w:rsidRPr="00043903">
        <w:rPr>
          <w:rFonts w:asciiTheme="minorHAnsi" w:hAnsiTheme="minorHAnsi" w:cstheme="minorHAnsi"/>
          <w:color w:val="000000"/>
          <w:sz w:val="22"/>
          <w:szCs w:val="22"/>
        </w:rPr>
        <w:t xml:space="preserve"> en una vista aérea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 xml:space="preserve"> y el contexto permite identificar objetos por su relación o asociación, los cuales individualmente </w:t>
      </w:r>
      <w:r w:rsidR="00BF4989">
        <w:rPr>
          <w:rFonts w:asciiTheme="minorHAnsi" w:hAnsiTheme="minorHAnsi" w:cstheme="minorHAnsi"/>
          <w:color w:val="000000"/>
          <w:sz w:val="22"/>
          <w:szCs w:val="22"/>
        </w:rPr>
        <w:t>no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 xml:space="preserve"> se </w:t>
      </w:r>
      <w:r w:rsidR="00BF4989">
        <w:rPr>
          <w:rFonts w:asciiTheme="minorHAnsi" w:hAnsiTheme="minorHAnsi" w:cstheme="minorHAnsi"/>
          <w:color w:val="000000"/>
          <w:sz w:val="22"/>
          <w:szCs w:val="22"/>
        </w:rPr>
        <w:t>reconoce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>n.</w:t>
      </w: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3903">
        <w:rPr>
          <w:rFonts w:asciiTheme="minorHAnsi" w:hAnsiTheme="minorHAnsi" w:cstheme="minorHAnsi"/>
          <w:b/>
          <w:sz w:val="22"/>
          <w:szCs w:val="22"/>
        </w:rPr>
        <w:t>Actividades a realizar:</w:t>
      </w:r>
    </w:p>
    <w:p w:rsidR="00043903" w:rsidRDefault="009B2B09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</w:t>
      </w:r>
      <w:r w:rsidR="00043903" w:rsidRPr="00043903">
        <w:rPr>
          <w:rFonts w:asciiTheme="minorHAnsi" w:hAnsiTheme="minorHAnsi" w:cstheme="minorHAnsi"/>
          <w:sz w:val="22"/>
          <w:szCs w:val="22"/>
        </w:rPr>
        <w:t>iente adecuadamente el par estereoscópico y fíjelas con cinta conservando la base instrumental.</w:t>
      </w:r>
    </w:p>
    <w:p w:rsidR="009B2B09" w:rsidRDefault="009B2B09" w:rsidP="009B2B09">
      <w:pPr>
        <w:pStyle w:val="NormalWeb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B2B09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 xml:space="preserve">Sobre la transparencia dibuje las áreas </w:t>
      </w:r>
      <w:r w:rsidR="00204730">
        <w:rPr>
          <w:rFonts w:asciiTheme="minorHAnsi" w:hAnsiTheme="minorHAnsi" w:cstheme="minorHAnsi"/>
          <w:sz w:val="22"/>
          <w:szCs w:val="22"/>
        </w:rPr>
        <w:t>que usted puede discriminar utilizando</w:t>
      </w:r>
      <w:bookmarkStart w:id="0" w:name="_GoBack"/>
      <w:bookmarkEnd w:id="0"/>
      <w:r w:rsidR="00204730">
        <w:rPr>
          <w:rFonts w:asciiTheme="minorHAnsi" w:hAnsiTheme="minorHAnsi" w:cstheme="minorHAnsi"/>
          <w:sz w:val="22"/>
          <w:szCs w:val="22"/>
        </w:rPr>
        <w:t xml:space="preserve"> el criterio de </w:t>
      </w:r>
      <w:r w:rsidRPr="00043903">
        <w:rPr>
          <w:rFonts w:asciiTheme="minorHAnsi" w:hAnsiTheme="minorHAnsi" w:cstheme="minorHAnsi"/>
          <w:sz w:val="22"/>
          <w:szCs w:val="22"/>
        </w:rPr>
        <w:t>tono.</w:t>
      </w:r>
    </w:p>
    <w:p w:rsidR="009B2B09" w:rsidRPr="009B2B09" w:rsidRDefault="009B2B09" w:rsidP="009B2B09">
      <w:pPr>
        <w:pStyle w:val="NormalWeb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>Establezca una convención y breve descripción de las convenciones utilizadas.</w:t>
      </w:r>
    </w:p>
    <w:p w:rsidR="009B2B09" w:rsidRDefault="009B2B09" w:rsidP="009B2B09">
      <w:pPr>
        <w:pStyle w:val="NormalWeb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Pr="00043903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>Realice los pasos 3 y 4 para cada uno de los criterios de fotointerpretación vistos en clase, y aquellos otros que usted considere importantes: Color, Forma, Tamaño, Textura, Sombras, C</w:t>
      </w:r>
      <w:r w:rsidR="000004E9">
        <w:rPr>
          <w:rFonts w:asciiTheme="minorHAnsi" w:hAnsiTheme="minorHAnsi" w:cstheme="minorHAnsi"/>
          <w:sz w:val="22"/>
          <w:szCs w:val="22"/>
        </w:rPr>
        <w:t>ontexto, Asociación.</w:t>
      </w:r>
    </w:p>
    <w:p w:rsidR="00172DD6" w:rsidRPr="004D1935" w:rsidRDefault="00172DD6" w:rsidP="009B2B09">
      <w:pPr>
        <w:contextualSpacing/>
        <w:jc w:val="both"/>
      </w:pPr>
    </w:p>
    <w:p w:rsidR="00172DD6" w:rsidRDefault="00172DD6" w:rsidP="009B2B09">
      <w:pPr>
        <w:jc w:val="both"/>
      </w:pPr>
    </w:p>
    <w:sectPr w:rsidR="00172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ADD" w:rsidRDefault="00F27ADD" w:rsidP="004D1935">
      <w:pPr>
        <w:spacing w:after="0" w:line="240" w:lineRule="auto"/>
      </w:pPr>
      <w:r>
        <w:separator/>
      </w:r>
    </w:p>
  </w:endnote>
  <w:endnote w:type="continuationSeparator" w:id="0">
    <w:p w:rsidR="00F27ADD" w:rsidRDefault="00F27ADD" w:rsidP="004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ADD" w:rsidRDefault="00F27ADD" w:rsidP="004D1935">
      <w:pPr>
        <w:spacing w:after="0" w:line="240" w:lineRule="auto"/>
      </w:pPr>
      <w:r>
        <w:separator/>
      </w:r>
    </w:p>
  </w:footnote>
  <w:footnote w:type="continuationSeparator" w:id="0">
    <w:p w:rsidR="00F27ADD" w:rsidRDefault="00F27ADD" w:rsidP="004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9C"/>
    <w:multiLevelType w:val="hybridMultilevel"/>
    <w:tmpl w:val="DBE0A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FEA"/>
    <w:multiLevelType w:val="hybridMultilevel"/>
    <w:tmpl w:val="457C00E2"/>
    <w:lvl w:ilvl="0" w:tplc="3644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44A"/>
    <w:multiLevelType w:val="hybridMultilevel"/>
    <w:tmpl w:val="D540A73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351F"/>
    <w:multiLevelType w:val="hybridMultilevel"/>
    <w:tmpl w:val="BA8C29FC"/>
    <w:lvl w:ilvl="0" w:tplc="9058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B1E0F"/>
    <w:multiLevelType w:val="hybridMultilevel"/>
    <w:tmpl w:val="AB4C115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E5C"/>
    <w:multiLevelType w:val="multilevel"/>
    <w:tmpl w:val="960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E31D8"/>
    <w:multiLevelType w:val="hybridMultilevel"/>
    <w:tmpl w:val="357428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E7209"/>
    <w:multiLevelType w:val="hybridMultilevel"/>
    <w:tmpl w:val="51348E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2F2"/>
    <w:multiLevelType w:val="hybridMultilevel"/>
    <w:tmpl w:val="182E08B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950E5"/>
    <w:multiLevelType w:val="hybridMultilevel"/>
    <w:tmpl w:val="71E4CC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13299"/>
    <w:multiLevelType w:val="hybridMultilevel"/>
    <w:tmpl w:val="A476F2E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E119C"/>
    <w:multiLevelType w:val="hybridMultilevel"/>
    <w:tmpl w:val="69127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C2C27"/>
    <w:multiLevelType w:val="hybridMultilevel"/>
    <w:tmpl w:val="0400D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22B4C"/>
    <w:multiLevelType w:val="hybridMultilevel"/>
    <w:tmpl w:val="64B4D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A52C9"/>
    <w:multiLevelType w:val="hybridMultilevel"/>
    <w:tmpl w:val="127C7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02CA8"/>
    <w:multiLevelType w:val="hybridMultilevel"/>
    <w:tmpl w:val="A6D8609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2425E"/>
    <w:multiLevelType w:val="hybridMultilevel"/>
    <w:tmpl w:val="87762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21E68"/>
    <w:multiLevelType w:val="hybridMultilevel"/>
    <w:tmpl w:val="4B0A20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D4490"/>
    <w:multiLevelType w:val="hybridMultilevel"/>
    <w:tmpl w:val="87D81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F5F7D"/>
    <w:multiLevelType w:val="hybridMultilevel"/>
    <w:tmpl w:val="0D68CAF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31608A"/>
    <w:multiLevelType w:val="hybridMultilevel"/>
    <w:tmpl w:val="CAA21FB6"/>
    <w:lvl w:ilvl="0" w:tplc="FD4A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2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28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6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07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65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DF08BB"/>
    <w:multiLevelType w:val="hybridMultilevel"/>
    <w:tmpl w:val="3CBEA83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036B3"/>
    <w:multiLevelType w:val="hybridMultilevel"/>
    <w:tmpl w:val="164CE8E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0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6"/>
  </w:num>
  <w:num w:numId="16">
    <w:abstractNumId w:val="7"/>
  </w:num>
  <w:num w:numId="17">
    <w:abstractNumId w:val="21"/>
  </w:num>
  <w:num w:numId="18">
    <w:abstractNumId w:val="22"/>
  </w:num>
  <w:num w:numId="19">
    <w:abstractNumId w:val="8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2E"/>
    <w:rsid w:val="000004E9"/>
    <w:rsid w:val="000062E3"/>
    <w:rsid w:val="00043903"/>
    <w:rsid w:val="00084ED8"/>
    <w:rsid w:val="000F7139"/>
    <w:rsid w:val="0013707A"/>
    <w:rsid w:val="00151D32"/>
    <w:rsid w:val="00160F38"/>
    <w:rsid w:val="00172DD6"/>
    <w:rsid w:val="00201BAF"/>
    <w:rsid w:val="00204730"/>
    <w:rsid w:val="00210911"/>
    <w:rsid w:val="00210FA3"/>
    <w:rsid w:val="00223703"/>
    <w:rsid w:val="002810B1"/>
    <w:rsid w:val="002D6ED6"/>
    <w:rsid w:val="003D3C85"/>
    <w:rsid w:val="00436F2E"/>
    <w:rsid w:val="00452002"/>
    <w:rsid w:val="004A7942"/>
    <w:rsid w:val="004D1935"/>
    <w:rsid w:val="004E7766"/>
    <w:rsid w:val="00523280"/>
    <w:rsid w:val="00535A1E"/>
    <w:rsid w:val="00582444"/>
    <w:rsid w:val="0059236F"/>
    <w:rsid w:val="005D09DA"/>
    <w:rsid w:val="005E2C41"/>
    <w:rsid w:val="0065223F"/>
    <w:rsid w:val="00653EE7"/>
    <w:rsid w:val="00695635"/>
    <w:rsid w:val="006C3992"/>
    <w:rsid w:val="007C7DAF"/>
    <w:rsid w:val="007D2C97"/>
    <w:rsid w:val="0080164A"/>
    <w:rsid w:val="008F400D"/>
    <w:rsid w:val="009127D2"/>
    <w:rsid w:val="009B2B09"/>
    <w:rsid w:val="009B68A7"/>
    <w:rsid w:val="00A04E01"/>
    <w:rsid w:val="00AB315B"/>
    <w:rsid w:val="00B2569F"/>
    <w:rsid w:val="00B40721"/>
    <w:rsid w:val="00B747C9"/>
    <w:rsid w:val="00BF4989"/>
    <w:rsid w:val="00C41DCC"/>
    <w:rsid w:val="00C4663B"/>
    <w:rsid w:val="00CE4FC0"/>
    <w:rsid w:val="00D135F1"/>
    <w:rsid w:val="00D84A7E"/>
    <w:rsid w:val="00DC1B12"/>
    <w:rsid w:val="00DE62B1"/>
    <w:rsid w:val="00EB69F3"/>
    <w:rsid w:val="00ED22A2"/>
    <w:rsid w:val="00F247C9"/>
    <w:rsid w:val="00F27ADD"/>
    <w:rsid w:val="00F94A32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A99A3-F68E-4469-A7C5-4A61091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2E"/>
  </w:style>
  <w:style w:type="paragraph" w:styleId="Ttulo1">
    <w:name w:val="heading 1"/>
    <w:basedOn w:val="Normal"/>
    <w:link w:val="Ttulo1Car"/>
    <w:uiPriority w:val="9"/>
    <w:qFormat/>
    <w:rsid w:val="005D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72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0721"/>
  </w:style>
  <w:style w:type="character" w:styleId="Textoennegrita">
    <w:name w:val="Strong"/>
    <w:basedOn w:val="Fuentedeprrafopredeter"/>
    <w:uiPriority w:val="22"/>
    <w:qFormat/>
    <w:rsid w:val="008F40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D09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0F7139"/>
  </w:style>
  <w:style w:type="character" w:styleId="Refdecomentario">
    <w:name w:val="annotation reference"/>
    <w:basedOn w:val="Fuentedeprrafopredeter"/>
    <w:uiPriority w:val="99"/>
    <w:semiHidden/>
    <w:unhideWhenUsed/>
    <w:rsid w:val="000F71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1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13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España</dc:creator>
  <cp:lastModifiedBy>Edier</cp:lastModifiedBy>
  <cp:revision>9</cp:revision>
  <cp:lastPrinted>2016-03-31T18:56:00Z</cp:lastPrinted>
  <dcterms:created xsi:type="dcterms:W3CDTF">2016-03-31T18:58:00Z</dcterms:created>
  <dcterms:modified xsi:type="dcterms:W3CDTF">2016-10-04T15:58:00Z</dcterms:modified>
</cp:coreProperties>
</file>