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F28C28"/>
          <w:sz w:val="20"/>
          <w:szCs w:val="20"/>
        </w:rPr>
        <w:t xml:space="preserve">DONATION TRACEABILITY SYSTEM</w:t>
      </w:r>
    </w:p>
    <w:p>
      <w:pPr>
        <w:spacing w:after="100"/>
      </w:pPr>
      <w:r>
        <w:rPr>
          <w:b/>
          <w:bCs/>
          <w:color w:val="5B2E91"/>
          <w:sz w:val="44"/>
          <w:szCs w:val="44"/>
        </w:rPr>
        <w:t xml:space="preserve">Document 2 — MVP Specification</w:t>
      </w:r>
    </w:p>
    <w:p>
      <w:pPr>
        <w:spacing w:after="500"/>
      </w:pPr>
      <w:r>
        <w:rPr>
          <w:i/>
          <w:iCs/>
          <w:color w:val="666666"/>
          <w:sz w:val="20"/>
          <w:szCs w:val="20"/>
        </w:rPr>
        <w:t xml:space="preserve">Prepared for Isaac Delgado · Strategic version</w:t>
      </w:r>
    </w:p>
    <w:p>
      <w:pPr>
        <w:pStyle w:val="Heading1"/>
        <w:spacing w:after="200" w:before="400"/>
      </w:pPr>
      <w:r>
        <w:t xml:space="preserve">1. MVP scope</w:t>
      </w:r>
    </w:p>
    <w:p>
      <w:pPr>
        <w:spacing w:after="150"/>
      </w:pPr>
      <w:r>
        <w:t xml:space="preserve">This document translates the principles in Document 1 (Pillars and Philosophy) into a concrete functional scope, with its corresponding data model. Every decision here respects the conscious trade-offs already documented (single currency USD, aggregate demographics, no granular permissions).</w:t>
      </w:r>
    </w:p>
    <w:p>
      <w:pPr>
        <w:pStyle w:val="Heading2"/>
        <w:spacing w:after="150" w:before="300"/>
      </w:pPr>
      <w:r>
        <w:t xml:space="preserve">1.1 Included in the MVP</w:t>
      </w:r>
    </w:p>
    <w:p>
      <w:pPr>
        <w:pStyle w:val="ListParagraph"/>
        <w:numPr>
          <w:ilvl w:val="0"/>
          <w:numId w:val="2"/>
        </w:numPr>
        <w:spacing w:after="80"/>
      </w:pPr>
      <w:r>
        <w:t xml:space="preserve">Actor registration with one or more roles: Donor, Supplier, Beneficiary, Manager/Responsible.</w:t>
      </w:r>
    </w:p>
    <w:p>
      <w:pPr>
        <w:pStyle w:val="ListParagraph"/>
        <w:numPr>
          <w:ilvl w:val="0"/>
          <w:numId w:val="2"/>
        </w:numPr>
        <w:spacing w:after="80"/>
      </w:pPr>
      <w:r>
        <w:t xml:space="preserve">Receive pillar: consolidated intake (master-detail) of monetary and in-kind resources, with attached supporting documents.</w:t>
      </w:r>
    </w:p>
    <w:p>
      <w:pPr>
        <w:pStyle w:val="ListParagraph"/>
        <w:numPr>
          <w:ilvl w:val="0"/>
          <w:numId w:val="2"/>
        </w:numPr>
        <w:spacing w:after="80"/>
      </w:pPr>
      <w:r>
        <w:t xml:space="preserve">Transform pillar: creation of Kits from the general pool, with photographic/invoice evidence.</w:t>
      </w:r>
    </w:p>
    <w:p>
      <w:pPr>
        <w:pStyle w:val="ListParagraph"/>
        <w:numPr>
          <w:ilvl w:val="0"/>
          <w:numId w:val="2"/>
        </w:numPr>
        <w:spacing w:after="80"/>
      </w:pPr>
      <w:r>
        <w:t xml:space="preserve">Impact pillar: field delivery events, with kit dispatch, aggregate demographics, and an assigned responsible party.</w:t>
      </w:r>
    </w:p>
    <w:p>
      <w:pPr>
        <w:pStyle w:val="ListParagraph"/>
        <w:numPr>
          <w:ilvl w:val="0"/>
          <w:numId w:val="2"/>
        </w:numPr>
        <w:spacing w:after="80"/>
      </w:pPr>
      <w:r>
        <w:t xml:space="preserve">Classified photographic record by type across all three pillars.</w:t>
      </w:r>
    </w:p>
    <w:p>
      <w:pPr>
        <w:pStyle w:val="ListParagraph"/>
        <w:numPr>
          <w:ilvl w:val="0"/>
          <w:numId w:val="2"/>
        </w:numPr>
        <w:spacing w:after="80"/>
      </w:pPr>
      <w:r>
        <w:t xml:space="preserve">Responsive dashboard: graphic summary, access to each recording module, key indicators.</w:t>
      </w:r>
    </w:p>
    <w:p>
      <w:pPr>
        <w:pStyle w:val="ListParagraph"/>
        <w:numPr>
          <w:ilvl w:val="0"/>
          <w:numId w:val="2"/>
        </w:numPr>
        <w:spacing w:after="80"/>
      </w:pPr>
      <w:r>
        <w:t xml:space="preserve">Entire system in English (base language). Spanish is added in a later sprint.</w:t>
      </w:r>
    </w:p>
    <w:p>
      <w:pPr>
        <w:pStyle w:val="ListParagraph"/>
        <w:numPr>
          <w:ilvl w:val="0"/>
          <w:numId w:val="2"/>
        </w:numPr>
        <w:spacing w:after="80"/>
      </w:pPr>
      <w:r>
        <w:t xml:space="preserve">Simple authentication (magic link); no differentiated roles/permissions within the app.</w:t>
      </w:r>
    </w:p>
    <w:p>
      <w:pPr>
        <w:pStyle w:val="ListParagraph"/>
        <w:numPr>
          <w:ilvl w:val="0"/>
          <w:numId w:val="2"/>
        </w:numPr>
        <w:spacing w:after="80"/>
      </w:pPr>
      <w:r>
        <w:t xml:space="preserve">All amounts in USD.</w:t>
      </w:r>
    </w:p>
    <w:p>
      <w:pPr>
        <w:pStyle w:val="ListParagraph"/>
        <w:numPr>
          <w:ilvl w:val="0"/>
          <w:numId w:val="2"/>
        </w:numPr>
        <w:spacing w:after="80"/>
      </w:pPr>
      <w:r>
        <w:t xml:space="preserve">Downloadable executive report as PDF (no public live link in this version — see section 6).</w:t>
      </w:r>
    </w:p>
    <w:p>
      <w:pPr>
        <w:pStyle w:val="Heading2"/>
        <w:spacing w:after="150" w:before="300"/>
      </w:pPr>
      <w:r>
        <w:t xml:space="preserve">1.2 Out of scope for the MVP (see Document 3 — Roadmap)</w:t>
      </w:r>
    </w:p>
    <w:p>
      <w:pPr>
        <w:pStyle w:val="ListParagraph"/>
        <w:numPr>
          <w:ilvl w:val="0"/>
          <w:numId w:val="2"/>
        </w:numPr>
        <w:spacing w:after="80"/>
      </w:pPr>
      <w:r>
        <w:t xml:space="preserve">Exact traceability (which specific intake funded which specific kit).</w:t>
      </w:r>
    </w:p>
    <w:p>
      <w:pPr>
        <w:pStyle w:val="ListParagraph"/>
        <w:numPr>
          <w:ilvl w:val="0"/>
          <w:numId w:val="2"/>
        </w:numPr>
        <w:spacing w:after="80"/>
      </w:pPr>
      <w:r>
        <w:t xml:space="preserve">Multi-currency with conversion and historical exchange rates.</w:t>
      </w:r>
    </w:p>
    <w:p>
      <w:pPr>
        <w:pStyle w:val="ListParagraph"/>
        <w:numPr>
          <w:ilvl w:val="0"/>
          <w:numId w:val="2"/>
        </w:numPr>
        <w:spacing w:after="80"/>
      </w:pPr>
      <w:r>
        <w:t xml:space="preserve">Nominal beneficiary registration (person by person).</w:t>
      </w:r>
    </w:p>
    <w:p>
      <w:pPr>
        <w:pStyle w:val="ListParagraph"/>
        <w:numPr>
          <w:ilvl w:val="0"/>
          <w:numId w:val="2"/>
        </w:numPr>
        <w:spacing w:after="80"/>
      </w:pPr>
      <w:r>
        <w:t xml:space="preserve">Structured cost per Kit (beyond the attached invoice evidence).</w:t>
      </w:r>
    </w:p>
    <w:p>
      <w:pPr>
        <w:pStyle w:val="ListParagraph"/>
        <w:numPr>
          <w:ilvl w:val="0"/>
          <w:numId w:val="2"/>
        </w:numPr>
        <w:spacing w:after="80"/>
      </w:pPr>
      <w:r>
        <w:t xml:space="preserve">OCR / automated reading of sign-in sheets.</w:t>
      </w:r>
    </w:p>
    <w:p>
      <w:pPr>
        <w:pStyle w:val="ListParagraph"/>
        <w:numPr>
          <w:ilvl w:val="0"/>
          <w:numId w:val="2"/>
        </w:numPr>
        <w:spacing w:after="80"/>
      </w:pPr>
      <w:r>
        <w:t xml:space="preserve">Access roles and permissions within the application.</w:t>
      </w:r>
    </w:p>
    <w:p>
      <w:pPr>
        <w:pStyle w:val="ListParagraph"/>
        <w:numPr>
          <w:ilvl w:val="0"/>
          <w:numId w:val="2"/>
        </w:numPr>
        <w:spacing w:after="80"/>
      </w:pPr>
      <w:r>
        <w:t xml:space="preserve">Public live-updating report link.</w:t>
      </w:r>
    </w:p>
    <w:p>
      <w:pPr>
        <w:pStyle w:val="Heading1"/>
        <w:spacing w:after="200" w:before="400"/>
      </w:pPr>
      <w:r>
        <w:t xml:space="preserve">2. Functional flow (Happy Paths)</w:t>
      </w:r>
    </w:p>
    <w:p>
      <w:pPr>
        <w:pStyle w:val="Heading2"/>
        <w:spacing w:after="150" w:before="300"/>
      </w:pPr>
      <w:r>
        <w:t xml:space="preserve">2.1 Receive</w:t>
      </w:r>
    </w:p>
    <w:p>
      <w:pPr>
        <w:pStyle w:val="ListParagraph"/>
        <w:numPr>
          <w:ilvl w:val="0"/>
          <w:numId w:val="2"/>
        </w:numPr>
        <w:spacing w:after="80"/>
      </w:pPr>
      <w:r>
        <w:t xml:space="preserve">The Manager selects "New Donation".</w:t>
      </w:r>
    </w:p>
    <w:p>
      <w:pPr>
        <w:pStyle w:val="ListParagraph"/>
        <w:numPr>
          <w:ilvl w:val="0"/>
          <w:numId w:val="2"/>
        </w:numPr>
        <w:spacing w:after="80"/>
      </w:pPr>
      <w:r>
        <w:t xml:space="preserve">Searches for the Actor by email. If not found, creates one: email, is organization? (yes/no), anonymous? (yes/no) — assigned the Donor role.</w:t>
      </w:r>
    </w:p>
    <w:p>
      <w:pPr>
        <w:pStyle w:val="ListParagraph"/>
        <w:numPr>
          <w:ilvl w:val="0"/>
          <w:numId w:val="2"/>
        </w:numPr>
        <w:spacing w:after="80"/>
      </w:pPr>
      <w:r>
        <w:t xml:space="preserve">Loads a master Donation record with multiple detail lines in a single operation: each line is Monetary (amount in USD) or In-Kind (description, quantity, unit of measure).</w:t>
      </w:r>
    </w:p>
    <w:p>
      <w:pPr>
        <w:pStyle w:val="ListParagraph"/>
        <w:numPr>
          <w:ilvl w:val="0"/>
          <w:numId w:val="2"/>
        </w:numPr>
        <w:spacing w:after="80"/>
      </w:pPr>
      <w:r>
        <w:t xml:space="preserve">Attaches classified files (Proof of Payment, Receipt Evidence).</w:t>
      </w:r>
    </w:p>
    <w:p>
      <w:pPr>
        <w:pStyle w:val="ListParagraph"/>
        <w:numPr>
          <w:ilvl w:val="0"/>
          <w:numId w:val="2"/>
        </w:numPr>
        <w:spacing w:after="80"/>
      </w:pPr>
      <w:r>
        <w:t xml:space="preserve">Result: resources become available in the general pool.</w:t>
      </w:r>
    </w:p>
    <w:p>
      <w:pPr>
        <w:pStyle w:val="Heading2"/>
        <w:spacing w:after="150" w:before="300"/>
      </w:pPr>
      <w:r>
        <w:t xml:space="preserve">2.2 Transform</w:t>
      </w:r>
    </w:p>
    <w:p>
      <w:pPr>
        <w:pStyle w:val="ListParagraph"/>
        <w:numPr>
          <w:ilvl w:val="0"/>
          <w:numId w:val="2"/>
        </w:numPr>
        <w:spacing w:after="80"/>
      </w:pPr>
      <w:r>
        <w:t xml:space="preserve">The Manager selects "New Transformation".</w:t>
      </w:r>
    </w:p>
    <w:p>
      <w:pPr>
        <w:pStyle w:val="ListParagraph"/>
        <w:numPr>
          <w:ilvl w:val="0"/>
          <w:numId w:val="2"/>
        </w:numPr>
        <w:spacing w:after="80"/>
      </w:pPr>
      <w:r>
        <w:t xml:space="preserve">Defines the Kit being created (name, quantity generated) from the general pool.</w:t>
      </w:r>
    </w:p>
    <w:p>
      <w:pPr>
        <w:pStyle w:val="ListParagraph"/>
        <w:numPr>
          <w:ilvl w:val="0"/>
          <w:numId w:val="2"/>
        </w:numPr>
        <w:spacing w:after="80"/>
      </w:pPr>
      <w:r>
        <w:t xml:space="preserve">Attaches classified files (Fiscal Invoice, Transformation Evidence).</w:t>
      </w:r>
    </w:p>
    <w:p>
      <w:pPr>
        <w:pStyle w:val="ListParagraph"/>
        <w:numPr>
          <w:ilvl w:val="0"/>
          <w:numId w:val="2"/>
        </w:numPr>
        <w:spacing w:after="80"/>
      </w:pPr>
      <w:r>
        <w:t xml:space="preserve">Result: a batch of Kits becomes available for the Impact pillar.</w:t>
      </w:r>
    </w:p>
    <w:p>
      <w:pPr>
        <w:pStyle w:val="Heading2"/>
        <w:spacing w:after="150" w:before="300"/>
      </w:pPr>
      <w:r>
        <w:t xml:space="preserve">2.3 Impact</w:t>
      </w:r>
    </w:p>
    <w:p>
      <w:pPr>
        <w:pStyle w:val="ListParagraph"/>
        <w:numPr>
          <w:ilvl w:val="0"/>
          <w:numId w:val="2"/>
        </w:numPr>
        <w:spacing w:after="80"/>
      </w:pPr>
      <w:r>
        <w:t xml:space="preserve">The Manager creates a "New Impact Event", sets start/end dates, target population, and assigns an Actor with the Manager/Responsible role.</w:t>
      </w:r>
    </w:p>
    <w:p>
      <w:pPr>
        <w:pStyle w:val="ListParagraph"/>
        <w:numPr>
          <w:ilvl w:val="0"/>
          <w:numId w:val="2"/>
        </w:numPr>
        <w:spacing w:after="80"/>
      </w:pPr>
      <w:r>
        <w:t xml:space="preserve">Dispatches Kits: selects from a list the Kits created in the Transform pillar and sets the quantity delivered for each (this deducts from available inventory).</w:t>
      </w:r>
    </w:p>
    <w:p>
      <w:pPr>
        <w:pStyle w:val="ListParagraph"/>
        <w:numPr>
          <w:ilvl w:val="0"/>
          <w:numId w:val="2"/>
        </w:numPr>
        <w:spacing w:after="80"/>
      </w:pPr>
      <w:r>
        <w:t xml:space="preserve">Loads the aggregate demographics gathered from physical sign-in sheets: total families, men, women, boys, girls, elderly.</w:t>
      </w:r>
    </w:p>
    <w:p>
      <w:pPr>
        <w:pStyle w:val="ListParagraph"/>
        <w:numPr>
          <w:ilvl w:val="0"/>
          <w:numId w:val="2"/>
        </w:numPr>
        <w:spacing w:after="80"/>
      </w:pPr>
      <w:r>
        <w:t xml:space="preserve">Attaches delivery evidence (photo or PDF of the signed sheet).</w:t>
      </w:r>
    </w:p>
    <w:p>
      <w:pPr>
        <w:pStyle w:val="Heading1"/>
        <w:spacing w:after="200" w:before="400"/>
      </w:pPr>
      <w:r>
        <w:t xml:space="preserve">3. Data model</w:t>
      </w:r>
    </w:p>
    <w:p>
      <w:pPr>
        <w:spacing w:after="150"/>
      </w:pPr>
      <w:r>
        <w:t xml:space="preserve">Convention: all identifiers are UUIDs. Date fields include both date and time unless stated otherwise. All table and field names use English, matching the codebase.</w:t>
      </w:r>
    </w:p>
    <w:p>
      <w:pPr>
        <w:spacing w:after="100" w:before="200"/>
      </w:pPr>
      <w:r>
        <w:rPr>
          <w:b/>
          <w:bCs/>
          <w:color w:val="5B2E91"/>
          <w:sz w:val="22"/>
          <w:szCs w:val="22"/>
        </w:rPr>
        <w:t xml:space="preserve">3.1 Actor (single master record for people/organizations)</w:t>
      </w: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00"/>
      </w:tblGrid>
      <w:tr>
        <w:trPr>
          <w:tblHeader/>
        </w:trPr>
        <w:tc>
          <w:tcPr>
            <w:tcW w:type="dxa" w:w="2000"/>
            <w:shd w:fill="5B2E91" w:val="clear"/>
            <w:tcMar>
              <w:top w:type="dxa" w:w="100"/>
              <w:left w:type="dxa" w:w="120"/>
              <w:bottom w:type="dxa" w:w="100"/>
              <w:right w:type="dxa" w:w="120"/>
            </w:tcMar>
          </w:tcPr>
          <w:p>
            <w:r>
              <w:rPr>
                <w:b/>
                <w:bCs/>
                <w:color w:val="FFFFFF"/>
                <w:sz w:val="20"/>
                <w:szCs w:val="20"/>
              </w:rPr>
              <w:t xml:space="preserve">Field</w:t>
            </w:r>
          </w:p>
        </w:tc>
        <w:tc>
          <w:tcPr>
            <w:tcW w:type="dxa" w:w="2000"/>
            <w:shd w:fill="5B2E91" w:val="clear"/>
            <w:tcMar>
              <w:top w:type="dxa" w:w="100"/>
              <w:left w:type="dxa" w:w="120"/>
              <w:bottom w:type="dxa" w:w="100"/>
              <w:right w:type="dxa" w:w="120"/>
            </w:tcMar>
          </w:tcPr>
          <w:p>
            <w:r>
              <w:rPr>
                <w:b/>
                <w:bCs/>
                <w:color w:val="FFFFFF"/>
                <w:sz w:val="20"/>
                <w:szCs w:val="20"/>
              </w:rPr>
              <w:t xml:space="preserve">Type</w:t>
            </w:r>
          </w:p>
        </w:tc>
        <w:tc>
          <w:tcPr>
            <w:tcW w:type="dxa" w:w="2000"/>
            <w:shd w:fill="5B2E91" w:val="clear"/>
            <w:tcMar>
              <w:top w:type="dxa" w:w="100"/>
              <w:left w:type="dxa" w:w="120"/>
              <w:bottom w:type="dxa" w:w="100"/>
              <w:right w:type="dxa" w:w="120"/>
            </w:tcMar>
          </w:tcPr>
          <w:p>
            <w:r>
              <w:rPr>
                <w:b/>
                <w:bCs/>
                <w:color w:val="FFFFFF"/>
                <w:sz w:val="20"/>
                <w:szCs w:val="20"/>
              </w:rPr>
              <w:t xml:space="preserve">Description</w:t>
            </w:r>
          </w:p>
        </w:tc>
      </w:tr>
      <w:tr>
        <w:tc>
          <w:tcPr>
            <w:tcW w:type="dxa" w:w="2200"/>
            <w:tcMar>
              <w:top w:type="dxa" w:w="100"/>
              <w:left w:type="dxa" w:w="120"/>
              <w:bottom w:type="dxa" w:w="100"/>
              <w:right w:type="dxa" w:w="120"/>
            </w:tcMar>
          </w:tcPr>
          <w:p>
            <w:r>
              <w:rPr>
                <w:b w:val="false"/>
                <w:bCs w:val="false"/>
                <w:color w:val="000000"/>
                <w:sz w:val="20"/>
                <w:szCs w:val="20"/>
              </w:rPr>
              <w:t xml:space="preserve">id</w:t>
            </w:r>
          </w:p>
        </w:tc>
        <w:tc>
          <w:tcPr>
            <w:tcW w:type="dxa" w:w="1600"/>
            <w:tcMar>
              <w:top w:type="dxa" w:w="100"/>
              <w:left w:type="dxa" w:w="120"/>
              <w:bottom w:type="dxa" w:w="100"/>
              <w:right w:type="dxa" w:w="120"/>
            </w:tcMar>
          </w:tcPr>
          <w:p>
            <w:r>
              <w:rPr>
                <w:b w:val="false"/>
                <w:bCs w:val="false"/>
                <w:color w:val="000000"/>
                <w:sz w:val="20"/>
                <w:szCs w:val="20"/>
              </w:rPr>
              <w:t xml:space="preserve">UUID</w:t>
            </w:r>
          </w:p>
        </w:tc>
        <w:tc>
          <w:tcPr>
            <w:tcW w:type="dxa" w:w="5700"/>
            <w:tcMar>
              <w:top w:type="dxa" w:w="100"/>
              <w:left w:type="dxa" w:w="120"/>
              <w:bottom w:type="dxa" w:w="100"/>
              <w:right w:type="dxa" w:w="120"/>
            </w:tcMar>
          </w:tcPr>
          <w:p>
            <w:r>
              <w:rPr>
                <w:b w:val="false"/>
                <w:bCs w:val="false"/>
                <w:color w:val="000000"/>
                <w:sz w:val="20"/>
                <w:szCs w:val="20"/>
              </w:rPr>
              <w:t xml:space="preserve">Unique identifier</w:t>
            </w:r>
          </w:p>
        </w:tc>
      </w:tr>
      <w:tr>
        <w:tc>
          <w:tcPr>
            <w:tcW w:type="dxa" w:w="2200"/>
            <w:tcMar>
              <w:top w:type="dxa" w:w="100"/>
              <w:left w:type="dxa" w:w="120"/>
              <w:bottom w:type="dxa" w:w="100"/>
              <w:right w:type="dxa" w:w="120"/>
            </w:tcMar>
          </w:tcPr>
          <w:p>
            <w:r>
              <w:rPr>
                <w:b w:val="false"/>
                <w:bCs w:val="false"/>
                <w:color w:val="000000"/>
                <w:sz w:val="20"/>
                <w:szCs w:val="20"/>
              </w:rPr>
              <w:t xml:space="preserve">name</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Text</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Person or organization name</w:t>
            </w:r>
          </w:p>
        </w:tc>
      </w:tr>
      <w:tr>
        <w:tc>
          <w:tcPr>
            <w:tcW w:type="dxa" w:w="2200"/>
            <w:tcMar>
              <w:top w:type="dxa" w:w="100"/>
              <w:left w:type="dxa" w:w="120"/>
              <w:bottom w:type="dxa" w:w="100"/>
              <w:right w:type="dxa" w:w="120"/>
            </w:tcMar>
          </w:tcPr>
          <w:p>
            <w:r>
              <w:rPr>
                <w:b w:val="false"/>
                <w:bCs w:val="false"/>
                <w:color w:val="000000"/>
                <w:sz w:val="20"/>
                <w:szCs w:val="20"/>
              </w:rPr>
              <w:t xml:space="preserve">email</w:t>
            </w:r>
          </w:p>
        </w:tc>
        <w:tc>
          <w:tcPr>
            <w:tcW w:type="dxa" w:w="1600"/>
            <w:tcMar>
              <w:top w:type="dxa" w:w="100"/>
              <w:left w:type="dxa" w:w="120"/>
              <w:bottom w:type="dxa" w:w="100"/>
              <w:right w:type="dxa" w:w="120"/>
            </w:tcMar>
          </w:tcPr>
          <w:p>
            <w:r>
              <w:rPr>
                <w:b w:val="false"/>
                <w:bCs w:val="false"/>
                <w:color w:val="000000"/>
                <w:sz w:val="20"/>
                <w:szCs w:val="20"/>
              </w:rPr>
              <w:t xml:space="preserve">Text</w:t>
            </w:r>
          </w:p>
        </w:tc>
        <w:tc>
          <w:tcPr>
            <w:tcW w:type="dxa" w:w="5700"/>
            <w:tcMar>
              <w:top w:type="dxa" w:w="100"/>
              <w:left w:type="dxa" w:w="120"/>
              <w:bottom w:type="dxa" w:w="100"/>
              <w:right w:type="dxa" w:w="120"/>
            </w:tcMar>
          </w:tcPr>
          <w:p>
            <w:r>
              <w:rPr>
                <w:b w:val="false"/>
                <w:bCs w:val="false"/>
                <w:color w:val="000000"/>
                <w:sz w:val="20"/>
                <w:szCs w:val="20"/>
              </w:rPr>
              <w:t xml:space="preserve">Used for lookup/creation</w:t>
            </w:r>
          </w:p>
        </w:tc>
      </w:tr>
      <w:tr>
        <w:tc>
          <w:tcPr>
            <w:tcW w:type="dxa" w:w="2200"/>
            <w:tcMar>
              <w:top w:type="dxa" w:w="100"/>
              <w:left w:type="dxa" w:w="120"/>
              <w:bottom w:type="dxa" w:w="100"/>
              <w:right w:type="dxa" w:w="120"/>
            </w:tcMar>
          </w:tcPr>
          <w:p>
            <w:r>
              <w:rPr>
                <w:b w:val="false"/>
                <w:bCs w:val="false"/>
                <w:color w:val="000000"/>
                <w:sz w:val="20"/>
                <w:szCs w:val="20"/>
              </w:rPr>
              <w:t xml:space="preserve">is_organization</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Boolean</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Distinguishes an individual from an organization</w:t>
            </w:r>
          </w:p>
        </w:tc>
      </w:tr>
      <w:tr>
        <w:tc>
          <w:tcPr>
            <w:tcW w:type="dxa" w:w="2200"/>
            <w:tcMar>
              <w:top w:type="dxa" w:w="100"/>
              <w:left w:type="dxa" w:w="120"/>
              <w:bottom w:type="dxa" w:w="100"/>
              <w:right w:type="dxa" w:w="120"/>
            </w:tcMar>
          </w:tcPr>
          <w:p>
            <w:r>
              <w:rPr>
                <w:b w:val="false"/>
                <w:bCs w:val="false"/>
                <w:color w:val="000000"/>
                <w:sz w:val="20"/>
                <w:szCs w:val="20"/>
              </w:rPr>
              <w:t xml:space="preserve">is_anonymous</w:t>
            </w:r>
          </w:p>
        </w:tc>
        <w:tc>
          <w:tcPr>
            <w:tcW w:type="dxa" w:w="1600"/>
            <w:tcMar>
              <w:top w:type="dxa" w:w="100"/>
              <w:left w:type="dxa" w:w="120"/>
              <w:bottom w:type="dxa" w:w="100"/>
              <w:right w:type="dxa" w:w="120"/>
            </w:tcMar>
          </w:tcPr>
          <w:p>
            <w:r>
              <w:rPr>
                <w:b w:val="false"/>
                <w:bCs w:val="false"/>
                <w:color w:val="000000"/>
                <w:sz w:val="20"/>
                <w:szCs w:val="20"/>
              </w:rPr>
              <w:t xml:space="preserve">Boolean</w:t>
            </w:r>
          </w:p>
        </w:tc>
        <w:tc>
          <w:tcPr>
            <w:tcW w:type="dxa" w:w="5700"/>
            <w:tcMar>
              <w:top w:type="dxa" w:w="100"/>
              <w:left w:type="dxa" w:w="120"/>
              <w:bottom w:type="dxa" w:w="100"/>
              <w:right w:type="dxa" w:w="120"/>
            </w:tcMar>
          </w:tcPr>
          <w:p>
            <w:r>
              <w:rPr>
                <w:b w:val="false"/>
                <w:bCs w:val="false"/>
                <w:color w:val="000000"/>
                <w:sz w:val="20"/>
                <w:szCs w:val="20"/>
              </w:rPr>
              <w:t xml:space="preserve">If true, name is not exposed in reports</w:t>
            </w:r>
          </w:p>
        </w:tc>
      </w:tr>
      <w:tr>
        <w:tc>
          <w:tcPr>
            <w:tcW w:type="dxa" w:w="2200"/>
            <w:tcMar>
              <w:top w:type="dxa" w:w="100"/>
              <w:left w:type="dxa" w:w="120"/>
              <w:bottom w:type="dxa" w:w="100"/>
              <w:right w:type="dxa" w:w="120"/>
            </w:tcMar>
          </w:tcPr>
          <w:p>
            <w:r>
              <w:rPr>
                <w:b w:val="false"/>
                <w:bCs w:val="false"/>
                <w:color w:val="000000"/>
                <w:sz w:val="20"/>
                <w:szCs w:val="20"/>
              </w:rPr>
              <w:t xml:space="preserve">active</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Boolean</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Soft-delete flag</w:t>
            </w:r>
          </w:p>
        </w:tc>
      </w:tr>
    </w:tbl>
    <w:p>
      <w:pPr>
        <w:spacing w:after="200"/>
      </w:pPr>
    </w:p>
    <w:p>
      <w:pPr>
        <w:spacing w:after="100" w:before="200"/>
      </w:pPr>
      <w:r>
        <w:rPr>
          <w:b/>
          <w:bCs/>
          <w:color w:val="5B2E91"/>
          <w:sz w:val="22"/>
          <w:szCs w:val="22"/>
        </w:rPr>
        <w:t xml:space="preserve">3.2 ActorRole (many-to-many — an Actor can hold several roles)</w:t>
      </w: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00"/>
      </w:tblGrid>
      <w:tr>
        <w:trPr>
          <w:tblHeader/>
        </w:trPr>
        <w:tc>
          <w:tcPr>
            <w:tcW w:type="dxa" w:w="2000"/>
            <w:shd w:fill="5B2E91" w:val="clear"/>
            <w:tcMar>
              <w:top w:type="dxa" w:w="100"/>
              <w:left w:type="dxa" w:w="120"/>
              <w:bottom w:type="dxa" w:w="100"/>
              <w:right w:type="dxa" w:w="120"/>
            </w:tcMar>
          </w:tcPr>
          <w:p>
            <w:r>
              <w:rPr>
                <w:b/>
                <w:bCs/>
                <w:color w:val="FFFFFF"/>
                <w:sz w:val="20"/>
                <w:szCs w:val="20"/>
              </w:rPr>
              <w:t xml:space="preserve">Field</w:t>
            </w:r>
          </w:p>
        </w:tc>
        <w:tc>
          <w:tcPr>
            <w:tcW w:type="dxa" w:w="2000"/>
            <w:shd w:fill="5B2E91" w:val="clear"/>
            <w:tcMar>
              <w:top w:type="dxa" w:w="100"/>
              <w:left w:type="dxa" w:w="120"/>
              <w:bottom w:type="dxa" w:w="100"/>
              <w:right w:type="dxa" w:w="120"/>
            </w:tcMar>
          </w:tcPr>
          <w:p>
            <w:r>
              <w:rPr>
                <w:b/>
                <w:bCs/>
                <w:color w:val="FFFFFF"/>
                <w:sz w:val="20"/>
                <w:szCs w:val="20"/>
              </w:rPr>
              <w:t xml:space="preserve">Type</w:t>
            </w:r>
          </w:p>
        </w:tc>
        <w:tc>
          <w:tcPr>
            <w:tcW w:type="dxa" w:w="2000"/>
            <w:shd w:fill="5B2E91" w:val="clear"/>
            <w:tcMar>
              <w:top w:type="dxa" w:w="100"/>
              <w:left w:type="dxa" w:w="120"/>
              <w:bottom w:type="dxa" w:w="100"/>
              <w:right w:type="dxa" w:w="120"/>
            </w:tcMar>
          </w:tcPr>
          <w:p>
            <w:r>
              <w:rPr>
                <w:b/>
                <w:bCs/>
                <w:color w:val="FFFFFF"/>
                <w:sz w:val="20"/>
                <w:szCs w:val="20"/>
              </w:rPr>
              <w:t xml:space="preserve">Description</w:t>
            </w:r>
          </w:p>
        </w:tc>
      </w:tr>
      <w:tr>
        <w:tc>
          <w:tcPr>
            <w:tcW w:type="dxa" w:w="2200"/>
            <w:tcMar>
              <w:top w:type="dxa" w:w="100"/>
              <w:left w:type="dxa" w:w="120"/>
              <w:bottom w:type="dxa" w:w="100"/>
              <w:right w:type="dxa" w:w="120"/>
            </w:tcMar>
          </w:tcPr>
          <w:p>
            <w:r>
              <w:rPr>
                <w:b w:val="false"/>
                <w:bCs w:val="false"/>
                <w:color w:val="000000"/>
                <w:sz w:val="20"/>
                <w:szCs w:val="20"/>
              </w:rPr>
              <w:t xml:space="preserve">id</w:t>
            </w:r>
          </w:p>
        </w:tc>
        <w:tc>
          <w:tcPr>
            <w:tcW w:type="dxa" w:w="1600"/>
            <w:tcMar>
              <w:top w:type="dxa" w:w="100"/>
              <w:left w:type="dxa" w:w="120"/>
              <w:bottom w:type="dxa" w:w="100"/>
              <w:right w:type="dxa" w:w="120"/>
            </w:tcMar>
          </w:tcPr>
          <w:p>
            <w:r>
              <w:rPr>
                <w:b w:val="false"/>
                <w:bCs w:val="false"/>
                <w:color w:val="000000"/>
                <w:sz w:val="20"/>
                <w:szCs w:val="20"/>
              </w:rPr>
              <w:t xml:space="preserve">UUID</w:t>
            </w:r>
          </w:p>
        </w:tc>
        <w:tc>
          <w:tcPr>
            <w:tcW w:type="dxa" w:w="5700"/>
            <w:tcMar>
              <w:top w:type="dxa" w:w="100"/>
              <w:left w:type="dxa" w:w="120"/>
              <w:bottom w:type="dxa" w:w="100"/>
              <w:right w:type="dxa" w:w="120"/>
            </w:tcMar>
          </w:tcPr>
          <w:p>
            <w:r>
              <w:rPr>
                <w:b w:val="false"/>
                <w:bCs w:val="false"/>
                <w:color w:val="000000"/>
                <w:sz w:val="20"/>
                <w:szCs w:val="20"/>
              </w:rPr>
              <w:t xml:space="preserve">Unique identifier</w:t>
            </w:r>
          </w:p>
        </w:tc>
      </w:tr>
      <w:tr>
        <w:tc>
          <w:tcPr>
            <w:tcW w:type="dxa" w:w="2200"/>
            <w:tcMar>
              <w:top w:type="dxa" w:w="100"/>
              <w:left w:type="dxa" w:w="120"/>
              <w:bottom w:type="dxa" w:w="100"/>
              <w:right w:type="dxa" w:w="120"/>
            </w:tcMar>
          </w:tcPr>
          <w:p>
            <w:r>
              <w:rPr>
                <w:b w:val="false"/>
                <w:bCs w:val="false"/>
                <w:color w:val="000000"/>
                <w:sz w:val="20"/>
                <w:szCs w:val="20"/>
              </w:rPr>
              <w:t xml:space="preserve">actor_id</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UUID (FK)</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References Actor</w:t>
            </w:r>
          </w:p>
        </w:tc>
      </w:tr>
      <w:tr>
        <w:tc>
          <w:tcPr>
            <w:tcW w:type="dxa" w:w="2200"/>
            <w:tcMar>
              <w:top w:type="dxa" w:w="100"/>
              <w:left w:type="dxa" w:w="120"/>
              <w:bottom w:type="dxa" w:w="100"/>
              <w:right w:type="dxa" w:w="120"/>
            </w:tcMar>
          </w:tcPr>
          <w:p>
            <w:r>
              <w:rPr>
                <w:b w:val="false"/>
                <w:bCs w:val="false"/>
                <w:color w:val="000000"/>
                <w:sz w:val="20"/>
                <w:szCs w:val="20"/>
              </w:rPr>
              <w:t xml:space="preserve">role</w:t>
            </w:r>
          </w:p>
        </w:tc>
        <w:tc>
          <w:tcPr>
            <w:tcW w:type="dxa" w:w="1600"/>
            <w:tcMar>
              <w:top w:type="dxa" w:w="100"/>
              <w:left w:type="dxa" w:w="120"/>
              <w:bottom w:type="dxa" w:w="100"/>
              <w:right w:type="dxa" w:w="120"/>
            </w:tcMar>
          </w:tcPr>
          <w:p>
            <w:r>
              <w:rPr>
                <w:b w:val="false"/>
                <w:bCs w:val="false"/>
                <w:color w:val="000000"/>
                <w:sz w:val="20"/>
                <w:szCs w:val="20"/>
              </w:rPr>
              <w:t xml:space="preserve">Enum</w:t>
            </w:r>
          </w:p>
        </w:tc>
        <w:tc>
          <w:tcPr>
            <w:tcW w:type="dxa" w:w="5700"/>
            <w:tcMar>
              <w:top w:type="dxa" w:w="100"/>
              <w:left w:type="dxa" w:w="120"/>
              <w:bottom w:type="dxa" w:w="100"/>
              <w:right w:type="dxa" w:w="120"/>
            </w:tcMar>
          </w:tcPr>
          <w:p>
            <w:r>
              <w:rPr>
                <w:b w:val="false"/>
                <w:bCs w:val="false"/>
                <w:color w:val="000000"/>
                <w:sz w:val="20"/>
                <w:szCs w:val="20"/>
              </w:rPr>
              <w:t xml:space="preserve">Donor | Supplier | Beneficiary | Manager</w:t>
            </w:r>
          </w:p>
        </w:tc>
      </w:tr>
    </w:tbl>
    <w:p>
      <w:pPr>
        <w:spacing w:after="200"/>
      </w:pPr>
    </w:p>
    <w:p>
      <w:pPr>
        <w:spacing w:after="100" w:before="200"/>
      </w:pPr>
      <w:r>
        <w:rPr>
          <w:b/>
          <w:bCs/>
          <w:color w:val="5B2E91"/>
          <w:sz w:val="22"/>
          <w:szCs w:val="22"/>
        </w:rPr>
        <w:t xml:space="preserve">3.3 Donation (master) — Receive pillar</w:t>
      </w: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00"/>
      </w:tblGrid>
      <w:tr>
        <w:trPr>
          <w:tblHeader/>
        </w:trPr>
        <w:tc>
          <w:tcPr>
            <w:tcW w:type="dxa" w:w="2000"/>
            <w:shd w:fill="5B2E91" w:val="clear"/>
            <w:tcMar>
              <w:top w:type="dxa" w:w="100"/>
              <w:left w:type="dxa" w:w="120"/>
              <w:bottom w:type="dxa" w:w="100"/>
              <w:right w:type="dxa" w:w="120"/>
            </w:tcMar>
          </w:tcPr>
          <w:p>
            <w:r>
              <w:rPr>
                <w:b/>
                <w:bCs/>
                <w:color w:val="FFFFFF"/>
                <w:sz w:val="20"/>
                <w:szCs w:val="20"/>
              </w:rPr>
              <w:t xml:space="preserve">Field</w:t>
            </w:r>
          </w:p>
        </w:tc>
        <w:tc>
          <w:tcPr>
            <w:tcW w:type="dxa" w:w="2000"/>
            <w:shd w:fill="5B2E91" w:val="clear"/>
            <w:tcMar>
              <w:top w:type="dxa" w:w="100"/>
              <w:left w:type="dxa" w:w="120"/>
              <w:bottom w:type="dxa" w:w="100"/>
              <w:right w:type="dxa" w:w="120"/>
            </w:tcMar>
          </w:tcPr>
          <w:p>
            <w:r>
              <w:rPr>
                <w:b/>
                <w:bCs/>
                <w:color w:val="FFFFFF"/>
                <w:sz w:val="20"/>
                <w:szCs w:val="20"/>
              </w:rPr>
              <w:t xml:space="preserve">Type</w:t>
            </w:r>
          </w:p>
        </w:tc>
        <w:tc>
          <w:tcPr>
            <w:tcW w:type="dxa" w:w="2000"/>
            <w:shd w:fill="5B2E91" w:val="clear"/>
            <w:tcMar>
              <w:top w:type="dxa" w:w="100"/>
              <w:left w:type="dxa" w:w="120"/>
              <w:bottom w:type="dxa" w:w="100"/>
              <w:right w:type="dxa" w:w="120"/>
            </w:tcMar>
          </w:tcPr>
          <w:p>
            <w:r>
              <w:rPr>
                <w:b/>
                <w:bCs/>
                <w:color w:val="FFFFFF"/>
                <w:sz w:val="20"/>
                <w:szCs w:val="20"/>
              </w:rPr>
              <w:t xml:space="preserve">Description</w:t>
            </w:r>
          </w:p>
        </w:tc>
      </w:tr>
      <w:tr>
        <w:tc>
          <w:tcPr>
            <w:tcW w:type="dxa" w:w="2200"/>
            <w:tcMar>
              <w:top w:type="dxa" w:w="100"/>
              <w:left w:type="dxa" w:w="120"/>
              <w:bottom w:type="dxa" w:w="100"/>
              <w:right w:type="dxa" w:w="120"/>
            </w:tcMar>
          </w:tcPr>
          <w:p>
            <w:r>
              <w:rPr>
                <w:b w:val="false"/>
                <w:bCs w:val="false"/>
                <w:color w:val="000000"/>
                <w:sz w:val="20"/>
                <w:szCs w:val="20"/>
              </w:rPr>
              <w:t xml:space="preserve">id</w:t>
            </w:r>
          </w:p>
        </w:tc>
        <w:tc>
          <w:tcPr>
            <w:tcW w:type="dxa" w:w="1600"/>
            <w:tcMar>
              <w:top w:type="dxa" w:w="100"/>
              <w:left w:type="dxa" w:w="120"/>
              <w:bottom w:type="dxa" w:w="100"/>
              <w:right w:type="dxa" w:w="120"/>
            </w:tcMar>
          </w:tcPr>
          <w:p>
            <w:r>
              <w:rPr>
                <w:b w:val="false"/>
                <w:bCs w:val="false"/>
                <w:color w:val="000000"/>
                <w:sz w:val="20"/>
                <w:szCs w:val="20"/>
              </w:rPr>
              <w:t xml:space="preserve">UUID</w:t>
            </w:r>
          </w:p>
        </w:tc>
        <w:tc>
          <w:tcPr>
            <w:tcW w:type="dxa" w:w="5700"/>
            <w:tcMar>
              <w:top w:type="dxa" w:w="100"/>
              <w:left w:type="dxa" w:w="120"/>
              <w:bottom w:type="dxa" w:w="100"/>
              <w:right w:type="dxa" w:w="120"/>
            </w:tcMar>
          </w:tcPr>
          <w:p>
            <w:r>
              <w:rPr>
                <w:b w:val="false"/>
                <w:bCs w:val="false"/>
                <w:color w:val="000000"/>
                <w:sz w:val="20"/>
                <w:szCs w:val="20"/>
              </w:rPr>
              <w:t xml:space="preserve">Unique identifier</w:t>
            </w:r>
          </w:p>
        </w:tc>
      </w:tr>
      <w:tr>
        <w:tc>
          <w:tcPr>
            <w:tcW w:type="dxa" w:w="2200"/>
            <w:tcMar>
              <w:top w:type="dxa" w:w="100"/>
              <w:left w:type="dxa" w:w="120"/>
              <w:bottom w:type="dxa" w:w="100"/>
              <w:right w:type="dxa" w:w="120"/>
            </w:tcMar>
          </w:tcPr>
          <w:p>
            <w:r>
              <w:rPr>
                <w:b w:val="false"/>
                <w:bCs w:val="false"/>
                <w:color w:val="000000"/>
                <w:sz w:val="20"/>
                <w:szCs w:val="20"/>
              </w:rPr>
              <w:t xml:space="preserve">actor_id</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UUID (FK)</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Actor with Donor role</w:t>
            </w:r>
          </w:p>
        </w:tc>
      </w:tr>
      <w:tr>
        <w:tc>
          <w:tcPr>
            <w:tcW w:type="dxa" w:w="2200"/>
            <w:tcMar>
              <w:top w:type="dxa" w:w="100"/>
              <w:left w:type="dxa" w:w="120"/>
              <w:bottom w:type="dxa" w:w="100"/>
              <w:right w:type="dxa" w:w="120"/>
            </w:tcMar>
          </w:tcPr>
          <w:p>
            <w:r>
              <w:rPr>
                <w:b w:val="false"/>
                <w:bCs w:val="false"/>
                <w:color w:val="000000"/>
                <w:sz w:val="20"/>
                <w:szCs w:val="20"/>
              </w:rPr>
              <w:t xml:space="preserve">recorded_at</w:t>
            </w:r>
          </w:p>
        </w:tc>
        <w:tc>
          <w:tcPr>
            <w:tcW w:type="dxa" w:w="1600"/>
            <w:tcMar>
              <w:top w:type="dxa" w:w="100"/>
              <w:left w:type="dxa" w:w="120"/>
              <w:bottom w:type="dxa" w:w="100"/>
              <w:right w:type="dxa" w:w="120"/>
            </w:tcMar>
          </w:tcPr>
          <w:p>
            <w:r>
              <w:rPr>
                <w:b w:val="false"/>
                <w:bCs w:val="false"/>
                <w:color w:val="000000"/>
                <w:sz w:val="20"/>
                <w:szCs w:val="20"/>
              </w:rPr>
              <w:t xml:space="preserve">Date/Time</w:t>
            </w:r>
          </w:p>
        </w:tc>
        <w:tc>
          <w:tcPr>
            <w:tcW w:type="dxa" w:w="5700"/>
            <w:tcMar>
              <w:top w:type="dxa" w:w="100"/>
              <w:left w:type="dxa" w:w="120"/>
              <w:bottom w:type="dxa" w:w="100"/>
              <w:right w:type="dxa" w:w="120"/>
            </w:tcMar>
          </w:tcPr>
          <w:p>
            <w:r>
              <w:rPr>
                <w:b w:val="false"/>
                <w:bCs w:val="false"/>
                <w:color w:val="000000"/>
                <w:sz w:val="20"/>
                <w:szCs w:val="20"/>
              </w:rPr>
              <w:t xml:space="preserve">Moment the donation was recorded</w:t>
            </w:r>
          </w:p>
        </w:tc>
      </w:tr>
    </w:tbl>
    <w:p>
      <w:pPr>
        <w:spacing w:after="200"/>
      </w:pPr>
    </w:p>
    <w:p>
      <w:pPr>
        <w:spacing w:after="100" w:before="200"/>
      </w:pPr>
      <w:r>
        <w:rPr>
          <w:b/>
          <w:bCs/>
          <w:color w:val="5B2E91"/>
          <w:sz w:val="22"/>
          <w:szCs w:val="22"/>
        </w:rPr>
        <w:t xml:space="preserve">3.4 DonationDetail (master-detail grid lines)</w:t>
      </w: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00"/>
      </w:tblGrid>
      <w:tr>
        <w:trPr>
          <w:tblHeader/>
        </w:trPr>
        <w:tc>
          <w:tcPr>
            <w:tcW w:type="dxa" w:w="2000"/>
            <w:shd w:fill="5B2E91" w:val="clear"/>
            <w:tcMar>
              <w:top w:type="dxa" w:w="100"/>
              <w:left w:type="dxa" w:w="120"/>
              <w:bottom w:type="dxa" w:w="100"/>
              <w:right w:type="dxa" w:w="120"/>
            </w:tcMar>
          </w:tcPr>
          <w:p>
            <w:r>
              <w:rPr>
                <w:b/>
                <w:bCs/>
                <w:color w:val="FFFFFF"/>
                <w:sz w:val="20"/>
                <w:szCs w:val="20"/>
              </w:rPr>
              <w:t xml:space="preserve">Field</w:t>
            </w:r>
          </w:p>
        </w:tc>
        <w:tc>
          <w:tcPr>
            <w:tcW w:type="dxa" w:w="2000"/>
            <w:shd w:fill="5B2E91" w:val="clear"/>
            <w:tcMar>
              <w:top w:type="dxa" w:w="100"/>
              <w:left w:type="dxa" w:w="120"/>
              <w:bottom w:type="dxa" w:w="100"/>
              <w:right w:type="dxa" w:w="120"/>
            </w:tcMar>
          </w:tcPr>
          <w:p>
            <w:r>
              <w:rPr>
                <w:b/>
                <w:bCs/>
                <w:color w:val="FFFFFF"/>
                <w:sz w:val="20"/>
                <w:szCs w:val="20"/>
              </w:rPr>
              <w:t xml:space="preserve">Type</w:t>
            </w:r>
          </w:p>
        </w:tc>
        <w:tc>
          <w:tcPr>
            <w:tcW w:type="dxa" w:w="2000"/>
            <w:shd w:fill="5B2E91" w:val="clear"/>
            <w:tcMar>
              <w:top w:type="dxa" w:w="100"/>
              <w:left w:type="dxa" w:w="120"/>
              <w:bottom w:type="dxa" w:w="100"/>
              <w:right w:type="dxa" w:w="120"/>
            </w:tcMar>
          </w:tcPr>
          <w:p>
            <w:r>
              <w:rPr>
                <w:b/>
                <w:bCs/>
                <w:color w:val="FFFFFF"/>
                <w:sz w:val="20"/>
                <w:szCs w:val="20"/>
              </w:rPr>
              <w:t xml:space="preserve">Description</w:t>
            </w:r>
          </w:p>
        </w:tc>
      </w:tr>
      <w:tr>
        <w:tc>
          <w:tcPr>
            <w:tcW w:type="dxa" w:w="2200"/>
            <w:tcMar>
              <w:top w:type="dxa" w:w="100"/>
              <w:left w:type="dxa" w:w="120"/>
              <w:bottom w:type="dxa" w:w="100"/>
              <w:right w:type="dxa" w:w="120"/>
            </w:tcMar>
          </w:tcPr>
          <w:p>
            <w:r>
              <w:rPr>
                <w:b w:val="false"/>
                <w:bCs w:val="false"/>
                <w:color w:val="000000"/>
                <w:sz w:val="20"/>
                <w:szCs w:val="20"/>
              </w:rPr>
              <w:t xml:space="preserve">id</w:t>
            </w:r>
          </w:p>
        </w:tc>
        <w:tc>
          <w:tcPr>
            <w:tcW w:type="dxa" w:w="1600"/>
            <w:tcMar>
              <w:top w:type="dxa" w:w="100"/>
              <w:left w:type="dxa" w:w="120"/>
              <w:bottom w:type="dxa" w:w="100"/>
              <w:right w:type="dxa" w:w="120"/>
            </w:tcMar>
          </w:tcPr>
          <w:p>
            <w:r>
              <w:rPr>
                <w:b w:val="false"/>
                <w:bCs w:val="false"/>
                <w:color w:val="000000"/>
                <w:sz w:val="20"/>
                <w:szCs w:val="20"/>
              </w:rPr>
              <w:t xml:space="preserve">UUID</w:t>
            </w:r>
          </w:p>
        </w:tc>
        <w:tc>
          <w:tcPr>
            <w:tcW w:type="dxa" w:w="5700"/>
            <w:tcMar>
              <w:top w:type="dxa" w:w="100"/>
              <w:left w:type="dxa" w:w="120"/>
              <w:bottom w:type="dxa" w:w="100"/>
              <w:right w:type="dxa" w:w="120"/>
            </w:tcMar>
          </w:tcPr>
          <w:p>
            <w:r>
              <w:rPr>
                <w:b w:val="false"/>
                <w:bCs w:val="false"/>
                <w:color w:val="000000"/>
                <w:sz w:val="20"/>
                <w:szCs w:val="20"/>
              </w:rPr>
              <w:t xml:space="preserve">Unique identifier</w:t>
            </w:r>
          </w:p>
        </w:tc>
      </w:tr>
      <w:tr>
        <w:tc>
          <w:tcPr>
            <w:tcW w:type="dxa" w:w="2200"/>
            <w:tcMar>
              <w:top w:type="dxa" w:w="100"/>
              <w:left w:type="dxa" w:w="120"/>
              <w:bottom w:type="dxa" w:w="100"/>
              <w:right w:type="dxa" w:w="120"/>
            </w:tcMar>
          </w:tcPr>
          <w:p>
            <w:r>
              <w:rPr>
                <w:b w:val="false"/>
                <w:bCs w:val="false"/>
                <w:color w:val="000000"/>
                <w:sz w:val="20"/>
                <w:szCs w:val="20"/>
              </w:rPr>
              <w:t xml:space="preserve">donation_id</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UUID (FK)</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References Donation</w:t>
            </w:r>
          </w:p>
        </w:tc>
      </w:tr>
      <w:tr>
        <w:tc>
          <w:tcPr>
            <w:tcW w:type="dxa" w:w="2200"/>
            <w:tcMar>
              <w:top w:type="dxa" w:w="100"/>
              <w:left w:type="dxa" w:w="120"/>
              <w:bottom w:type="dxa" w:w="100"/>
              <w:right w:type="dxa" w:w="120"/>
            </w:tcMar>
          </w:tcPr>
          <w:p>
            <w:r>
              <w:rPr>
                <w:b w:val="false"/>
                <w:bCs w:val="false"/>
                <w:color w:val="000000"/>
                <w:sz w:val="20"/>
                <w:szCs w:val="20"/>
              </w:rPr>
              <w:t xml:space="preserve">type</w:t>
            </w:r>
          </w:p>
        </w:tc>
        <w:tc>
          <w:tcPr>
            <w:tcW w:type="dxa" w:w="1600"/>
            <w:tcMar>
              <w:top w:type="dxa" w:w="100"/>
              <w:left w:type="dxa" w:w="120"/>
              <w:bottom w:type="dxa" w:w="100"/>
              <w:right w:type="dxa" w:w="120"/>
            </w:tcMar>
          </w:tcPr>
          <w:p>
            <w:r>
              <w:rPr>
                <w:b w:val="false"/>
                <w:bCs w:val="false"/>
                <w:color w:val="000000"/>
                <w:sz w:val="20"/>
                <w:szCs w:val="20"/>
              </w:rPr>
              <w:t xml:space="preserve">Enum</w:t>
            </w:r>
          </w:p>
        </w:tc>
        <w:tc>
          <w:tcPr>
            <w:tcW w:type="dxa" w:w="5700"/>
            <w:tcMar>
              <w:top w:type="dxa" w:w="100"/>
              <w:left w:type="dxa" w:w="120"/>
              <w:bottom w:type="dxa" w:w="100"/>
              <w:right w:type="dxa" w:w="120"/>
            </w:tcMar>
          </w:tcPr>
          <w:p>
            <w:r>
              <w:rPr>
                <w:b w:val="false"/>
                <w:bCs w:val="false"/>
                <w:color w:val="000000"/>
                <w:sz w:val="20"/>
                <w:szCs w:val="20"/>
              </w:rPr>
              <w:t xml:space="preserve">Monetary | InKind</w:t>
            </w:r>
          </w:p>
        </w:tc>
      </w:tr>
      <w:tr>
        <w:tc>
          <w:tcPr>
            <w:tcW w:type="dxa" w:w="2200"/>
            <w:tcMar>
              <w:top w:type="dxa" w:w="100"/>
              <w:left w:type="dxa" w:w="120"/>
              <w:bottom w:type="dxa" w:w="100"/>
              <w:right w:type="dxa" w:w="120"/>
            </w:tcMar>
          </w:tcPr>
          <w:p>
            <w:r>
              <w:rPr>
                <w:b w:val="false"/>
                <w:bCs w:val="false"/>
                <w:color w:val="000000"/>
                <w:sz w:val="20"/>
                <w:szCs w:val="20"/>
              </w:rPr>
              <w:t xml:space="preserve">amount</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Decimal</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Only if type = Monetary (USD)</w:t>
            </w:r>
          </w:p>
        </w:tc>
      </w:tr>
      <w:tr>
        <w:tc>
          <w:tcPr>
            <w:tcW w:type="dxa" w:w="2200"/>
            <w:tcMar>
              <w:top w:type="dxa" w:w="100"/>
              <w:left w:type="dxa" w:w="120"/>
              <w:bottom w:type="dxa" w:w="100"/>
              <w:right w:type="dxa" w:w="120"/>
            </w:tcMar>
          </w:tcPr>
          <w:p>
            <w:r>
              <w:rPr>
                <w:b w:val="false"/>
                <w:bCs w:val="false"/>
                <w:color w:val="000000"/>
                <w:sz w:val="20"/>
                <w:szCs w:val="20"/>
              </w:rPr>
              <w:t xml:space="preserve">item_description</w:t>
            </w:r>
          </w:p>
        </w:tc>
        <w:tc>
          <w:tcPr>
            <w:tcW w:type="dxa" w:w="1600"/>
            <w:tcMar>
              <w:top w:type="dxa" w:w="100"/>
              <w:left w:type="dxa" w:w="120"/>
              <w:bottom w:type="dxa" w:w="100"/>
              <w:right w:type="dxa" w:w="120"/>
            </w:tcMar>
          </w:tcPr>
          <w:p>
            <w:r>
              <w:rPr>
                <w:b w:val="false"/>
                <w:bCs w:val="false"/>
                <w:color w:val="000000"/>
                <w:sz w:val="20"/>
                <w:szCs w:val="20"/>
              </w:rPr>
              <w:t xml:space="preserve">Text</w:t>
            </w:r>
          </w:p>
        </w:tc>
        <w:tc>
          <w:tcPr>
            <w:tcW w:type="dxa" w:w="5700"/>
            <w:tcMar>
              <w:top w:type="dxa" w:w="100"/>
              <w:left w:type="dxa" w:w="120"/>
              <w:bottom w:type="dxa" w:w="100"/>
              <w:right w:type="dxa" w:w="120"/>
            </w:tcMar>
          </w:tcPr>
          <w:p>
            <w:r>
              <w:rPr>
                <w:b w:val="false"/>
                <w:bCs w:val="false"/>
                <w:color w:val="000000"/>
                <w:sz w:val="20"/>
                <w:szCs w:val="20"/>
              </w:rPr>
              <w:t xml:space="preserve">Only if type = InKind</w:t>
            </w:r>
          </w:p>
        </w:tc>
      </w:tr>
      <w:tr>
        <w:tc>
          <w:tcPr>
            <w:tcW w:type="dxa" w:w="2200"/>
            <w:tcMar>
              <w:top w:type="dxa" w:w="100"/>
              <w:left w:type="dxa" w:w="120"/>
              <w:bottom w:type="dxa" w:w="100"/>
              <w:right w:type="dxa" w:w="120"/>
            </w:tcMar>
          </w:tcPr>
          <w:p>
            <w:r>
              <w:rPr>
                <w:b w:val="false"/>
                <w:bCs w:val="false"/>
                <w:color w:val="000000"/>
                <w:sz w:val="20"/>
                <w:szCs w:val="20"/>
              </w:rPr>
              <w:t xml:space="preserve">quantity</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Decimal</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Only if type = InKind</w:t>
            </w:r>
          </w:p>
        </w:tc>
      </w:tr>
      <w:tr>
        <w:tc>
          <w:tcPr>
            <w:tcW w:type="dxa" w:w="2200"/>
            <w:tcMar>
              <w:top w:type="dxa" w:w="100"/>
              <w:left w:type="dxa" w:w="120"/>
              <w:bottom w:type="dxa" w:w="100"/>
              <w:right w:type="dxa" w:w="120"/>
            </w:tcMar>
          </w:tcPr>
          <w:p>
            <w:r>
              <w:rPr>
                <w:b w:val="false"/>
                <w:bCs w:val="false"/>
                <w:color w:val="000000"/>
                <w:sz w:val="20"/>
                <w:szCs w:val="20"/>
              </w:rPr>
              <w:t xml:space="preserve">unit_of_measure_id</w:t>
            </w:r>
          </w:p>
        </w:tc>
        <w:tc>
          <w:tcPr>
            <w:tcW w:type="dxa" w:w="1600"/>
            <w:tcMar>
              <w:top w:type="dxa" w:w="100"/>
              <w:left w:type="dxa" w:w="120"/>
              <w:bottom w:type="dxa" w:w="100"/>
              <w:right w:type="dxa" w:w="120"/>
            </w:tcMar>
          </w:tcPr>
          <w:p>
            <w:r>
              <w:rPr>
                <w:b w:val="false"/>
                <w:bCs w:val="false"/>
                <w:color w:val="000000"/>
                <w:sz w:val="20"/>
                <w:szCs w:val="20"/>
              </w:rPr>
              <w:t xml:space="preserve">UUID (FK)</w:t>
            </w:r>
          </w:p>
        </w:tc>
        <w:tc>
          <w:tcPr>
            <w:tcW w:type="dxa" w:w="5700"/>
            <w:tcMar>
              <w:top w:type="dxa" w:w="100"/>
              <w:left w:type="dxa" w:w="120"/>
              <w:bottom w:type="dxa" w:w="100"/>
              <w:right w:type="dxa" w:w="120"/>
            </w:tcMar>
          </w:tcPr>
          <w:p>
            <w:r>
              <w:rPr>
                <w:b w:val="false"/>
                <w:bCs w:val="false"/>
                <w:color w:val="000000"/>
                <w:sz w:val="20"/>
                <w:szCs w:val="20"/>
              </w:rPr>
              <w:t xml:space="preserve">Only if type = InKind</w:t>
            </w:r>
          </w:p>
        </w:tc>
      </w:tr>
    </w:tbl>
    <w:p>
      <w:pPr>
        <w:spacing w:after="200"/>
      </w:pPr>
    </w:p>
    <w:p>
      <w:pPr>
        <w:spacing w:after="100" w:before="200"/>
      </w:pPr>
      <w:r>
        <w:rPr>
          <w:b/>
          <w:bCs/>
          <w:color w:val="5B2E91"/>
          <w:sz w:val="22"/>
          <w:szCs w:val="22"/>
        </w:rPr>
        <w:t xml:space="preserve">3.5 KitTransformation — Transform pillar</w:t>
      </w: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00"/>
      </w:tblGrid>
      <w:tr>
        <w:trPr>
          <w:tblHeader/>
        </w:trPr>
        <w:tc>
          <w:tcPr>
            <w:tcW w:type="dxa" w:w="2000"/>
            <w:shd w:fill="5B2E91" w:val="clear"/>
            <w:tcMar>
              <w:top w:type="dxa" w:w="100"/>
              <w:left w:type="dxa" w:w="120"/>
              <w:bottom w:type="dxa" w:w="100"/>
              <w:right w:type="dxa" w:w="120"/>
            </w:tcMar>
          </w:tcPr>
          <w:p>
            <w:r>
              <w:rPr>
                <w:b/>
                <w:bCs/>
                <w:color w:val="FFFFFF"/>
                <w:sz w:val="20"/>
                <w:szCs w:val="20"/>
              </w:rPr>
              <w:t xml:space="preserve">Field</w:t>
            </w:r>
          </w:p>
        </w:tc>
        <w:tc>
          <w:tcPr>
            <w:tcW w:type="dxa" w:w="2000"/>
            <w:shd w:fill="5B2E91" w:val="clear"/>
            <w:tcMar>
              <w:top w:type="dxa" w:w="100"/>
              <w:left w:type="dxa" w:w="120"/>
              <w:bottom w:type="dxa" w:w="100"/>
              <w:right w:type="dxa" w:w="120"/>
            </w:tcMar>
          </w:tcPr>
          <w:p>
            <w:r>
              <w:rPr>
                <w:b/>
                <w:bCs/>
                <w:color w:val="FFFFFF"/>
                <w:sz w:val="20"/>
                <w:szCs w:val="20"/>
              </w:rPr>
              <w:t xml:space="preserve">Type</w:t>
            </w:r>
          </w:p>
        </w:tc>
        <w:tc>
          <w:tcPr>
            <w:tcW w:type="dxa" w:w="2000"/>
            <w:shd w:fill="5B2E91" w:val="clear"/>
            <w:tcMar>
              <w:top w:type="dxa" w:w="100"/>
              <w:left w:type="dxa" w:w="120"/>
              <w:bottom w:type="dxa" w:w="100"/>
              <w:right w:type="dxa" w:w="120"/>
            </w:tcMar>
          </w:tcPr>
          <w:p>
            <w:r>
              <w:rPr>
                <w:b/>
                <w:bCs/>
                <w:color w:val="FFFFFF"/>
                <w:sz w:val="20"/>
                <w:szCs w:val="20"/>
              </w:rPr>
              <w:t xml:space="preserve">Description</w:t>
            </w:r>
          </w:p>
        </w:tc>
      </w:tr>
      <w:tr>
        <w:tc>
          <w:tcPr>
            <w:tcW w:type="dxa" w:w="2200"/>
            <w:tcMar>
              <w:top w:type="dxa" w:w="100"/>
              <w:left w:type="dxa" w:w="120"/>
              <w:bottom w:type="dxa" w:w="100"/>
              <w:right w:type="dxa" w:w="120"/>
            </w:tcMar>
          </w:tcPr>
          <w:p>
            <w:r>
              <w:rPr>
                <w:b w:val="false"/>
                <w:bCs w:val="false"/>
                <w:color w:val="000000"/>
                <w:sz w:val="20"/>
                <w:szCs w:val="20"/>
              </w:rPr>
              <w:t xml:space="preserve">id</w:t>
            </w:r>
          </w:p>
        </w:tc>
        <w:tc>
          <w:tcPr>
            <w:tcW w:type="dxa" w:w="1600"/>
            <w:tcMar>
              <w:top w:type="dxa" w:w="100"/>
              <w:left w:type="dxa" w:w="120"/>
              <w:bottom w:type="dxa" w:w="100"/>
              <w:right w:type="dxa" w:w="120"/>
            </w:tcMar>
          </w:tcPr>
          <w:p>
            <w:r>
              <w:rPr>
                <w:b w:val="false"/>
                <w:bCs w:val="false"/>
                <w:color w:val="000000"/>
                <w:sz w:val="20"/>
                <w:szCs w:val="20"/>
              </w:rPr>
              <w:t xml:space="preserve">UUID</w:t>
            </w:r>
          </w:p>
        </w:tc>
        <w:tc>
          <w:tcPr>
            <w:tcW w:type="dxa" w:w="5700"/>
            <w:tcMar>
              <w:top w:type="dxa" w:w="100"/>
              <w:left w:type="dxa" w:w="120"/>
              <w:bottom w:type="dxa" w:w="100"/>
              <w:right w:type="dxa" w:w="120"/>
            </w:tcMar>
          </w:tcPr>
          <w:p>
            <w:r>
              <w:rPr>
                <w:b w:val="false"/>
                <w:bCs w:val="false"/>
                <w:color w:val="000000"/>
                <w:sz w:val="20"/>
                <w:szCs w:val="20"/>
              </w:rPr>
              <w:t xml:space="preserve">Unique identifier</w:t>
            </w:r>
          </w:p>
        </w:tc>
      </w:tr>
      <w:tr>
        <w:tc>
          <w:tcPr>
            <w:tcW w:type="dxa" w:w="2200"/>
            <w:tcMar>
              <w:top w:type="dxa" w:w="100"/>
              <w:left w:type="dxa" w:w="120"/>
              <w:bottom w:type="dxa" w:w="100"/>
              <w:right w:type="dxa" w:w="120"/>
            </w:tcMar>
          </w:tcPr>
          <w:p>
            <w:r>
              <w:rPr>
                <w:b w:val="false"/>
                <w:bCs w:val="false"/>
                <w:color w:val="000000"/>
                <w:sz w:val="20"/>
                <w:szCs w:val="20"/>
              </w:rPr>
              <w:t xml:space="preserve">date</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Date/Time</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Moment of transformation</w:t>
            </w:r>
          </w:p>
        </w:tc>
      </w:tr>
      <w:tr>
        <w:tc>
          <w:tcPr>
            <w:tcW w:type="dxa" w:w="2200"/>
            <w:tcMar>
              <w:top w:type="dxa" w:w="100"/>
              <w:left w:type="dxa" w:w="120"/>
              <w:bottom w:type="dxa" w:w="100"/>
              <w:right w:type="dxa" w:w="120"/>
            </w:tcMar>
          </w:tcPr>
          <w:p>
            <w:r>
              <w:rPr>
                <w:b w:val="false"/>
                <w:bCs w:val="false"/>
                <w:color w:val="000000"/>
                <w:sz w:val="20"/>
                <w:szCs w:val="20"/>
              </w:rPr>
              <w:t xml:space="preserve">kit_name</w:t>
            </w:r>
          </w:p>
        </w:tc>
        <w:tc>
          <w:tcPr>
            <w:tcW w:type="dxa" w:w="1600"/>
            <w:tcMar>
              <w:top w:type="dxa" w:w="100"/>
              <w:left w:type="dxa" w:w="120"/>
              <w:bottom w:type="dxa" w:w="100"/>
              <w:right w:type="dxa" w:w="120"/>
            </w:tcMar>
          </w:tcPr>
          <w:p>
            <w:r>
              <w:rPr>
                <w:b w:val="false"/>
                <w:bCs w:val="false"/>
                <w:color w:val="000000"/>
                <w:sz w:val="20"/>
                <w:szCs w:val="20"/>
              </w:rPr>
              <w:t xml:space="preserve">Text</w:t>
            </w:r>
          </w:p>
        </w:tc>
        <w:tc>
          <w:tcPr>
            <w:tcW w:type="dxa" w:w="5700"/>
            <w:tcMar>
              <w:top w:type="dxa" w:w="100"/>
              <w:left w:type="dxa" w:w="120"/>
              <w:bottom w:type="dxa" w:w="100"/>
              <w:right w:type="dxa" w:w="120"/>
            </w:tcMar>
          </w:tcPr>
          <w:p>
            <w:r>
              <w:rPr>
                <w:b w:val="false"/>
                <w:bCs w:val="false"/>
                <w:color w:val="000000"/>
                <w:sz w:val="20"/>
                <w:szCs w:val="20"/>
              </w:rPr>
              <w:t xml:space="preserve">E.g. "Basic Food Kit"</w:t>
            </w:r>
          </w:p>
        </w:tc>
      </w:tr>
      <w:tr>
        <w:tc>
          <w:tcPr>
            <w:tcW w:type="dxa" w:w="2200"/>
            <w:tcMar>
              <w:top w:type="dxa" w:w="100"/>
              <w:left w:type="dxa" w:w="120"/>
              <w:bottom w:type="dxa" w:w="100"/>
              <w:right w:type="dxa" w:w="120"/>
            </w:tcMar>
          </w:tcPr>
          <w:p>
            <w:r>
              <w:rPr>
                <w:b w:val="false"/>
                <w:bCs w:val="false"/>
                <w:color w:val="000000"/>
                <w:sz w:val="20"/>
                <w:szCs w:val="20"/>
              </w:rPr>
              <w:t xml:space="preserve">quantity_generated</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Integer</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Units of kit created in this batch</w:t>
            </w:r>
          </w:p>
        </w:tc>
      </w:tr>
    </w:tbl>
    <w:p>
      <w:pPr>
        <w:spacing w:after="200"/>
      </w:pPr>
    </w:p>
    <w:p>
      <w:pPr>
        <w:spacing w:after="200"/>
      </w:pPr>
      <w:r>
        <w:rPr>
          <w:i/>
          <w:iCs/>
          <w:color w:val="666666"/>
          <w:sz w:val="19"/>
          <w:szCs w:val="19"/>
        </w:rPr>
        <w:t xml:space="preserve">Note: each KitTransformation represents exactly one kit type. If a working session produces multiple kit types (e.g. 100 food kits and 50 hygiene kits from the same donation batch), this results in two separate KitTransformation records, each with its own name, quantity, and evidence. This keeps each kit's supporting documents (invoice, assembly photos) unambiguous.</w:t>
      </w:r>
    </w:p>
    <w:p>
      <w:pPr>
        <w:spacing w:after="100" w:before="200"/>
      </w:pPr>
      <w:r>
        <w:rPr>
          <w:b/>
          <w:bCs/>
          <w:color w:val="5B2E91"/>
          <w:sz w:val="22"/>
          <w:szCs w:val="22"/>
        </w:rPr>
        <w:t xml:space="preserve">3.6 ImpactEvent (master) — Impact pillar. This entity also represents the campaign concept used in the dashboard: no separate Campaign table exists.</w:t>
      </w: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00"/>
      </w:tblGrid>
      <w:tr>
        <w:trPr>
          <w:tblHeader/>
        </w:trPr>
        <w:tc>
          <w:tcPr>
            <w:tcW w:type="dxa" w:w="2000"/>
            <w:shd w:fill="5B2E91" w:val="clear"/>
            <w:tcMar>
              <w:top w:type="dxa" w:w="100"/>
              <w:left w:type="dxa" w:w="120"/>
              <w:bottom w:type="dxa" w:w="100"/>
              <w:right w:type="dxa" w:w="120"/>
            </w:tcMar>
          </w:tcPr>
          <w:p>
            <w:r>
              <w:rPr>
                <w:b/>
                <w:bCs/>
                <w:color w:val="FFFFFF"/>
                <w:sz w:val="20"/>
                <w:szCs w:val="20"/>
              </w:rPr>
              <w:t xml:space="preserve">Field</w:t>
            </w:r>
          </w:p>
        </w:tc>
        <w:tc>
          <w:tcPr>
            <w:tcW w:type="dxa" w:w="2000"/>
            <w:shd w:fill="5B2E91" w:val="clear"/>
            <w:tcMar>
              <w:top w:type="dxa" w:w="100"/>
              <w:left w:type="dxa" w:w="120"/>
              <w:bottom w:type="dxa" w:w="100"/>
              <w:right w:type="dxa" w:w="120"/>
            </w:tcMar>
          </w:tcPr>
          <w:p>
            <w:r>
              <w:rPr>
                <w:b/>
                <w:bCs/>
                <w:color w:val="FFFFFF"/>
                <w:sz w:val="20"/>
                <w:szCs w:val="20"/>
              </w:rPr>
              <w:t xml:space="preserve">Type</w:t>
            </w:r>
          </w:p>
        </w:tc>
        <w:tc>
          <w:tcPr>
            <w:tcW w:type="dxa" w:w="2000"/>
            <w:shd w:fill="5B2E91" w:val="clear"/>
            <w:tcMar>
              <w:top w:type="dxa" w:w="100"/>
              <w:left w:type="dxa" w:w="120"/>
              <w:bottom w:type="dxa" w:w="100"/>
              <w:right w:type="dxa" w:w="120"/>
            </w:tcMar>
          </w:tcPr>
          <w:p>
            <w:r>
              <w:rPr>
                <w:b/>
                <w:bCs/>
                <w:color w:val="FFFFFF"/>
                <w:sz w:val="20"/>
                <w:szCs w:val="20"/>
              </w:rPr>
              <w:t xml:space="preserve">Description</w:t>
            </w:r>
          </w:p>
        </w:tc>
      </w:tr>
      <w:tr>
        <w:tc>
          <w:tcPr>
            <w:tcW w:type="dxa" w:w="2200"/>
            <w:tcMar>
              <w:top w:type="dxa" w:w="100"/>
              <w:left w:type="dxa" w:w="120"/>
              <w:bottom w:type="dxa" w:w="100"/>
              <w:right w:type="dxa" w:w="120"/>
            </w:tcMar>
          </w:tcPr>
          <w:p>
            <w:r>
              <w:rPr>
                <w:b w:val="false"/>
                <w:bCs w:val="false"/>
                <w:color w:val="000000"/>
                <w:sz w:val="20"/>
                <w:szCs w:val="20"/>
              </w:rPr>
              <w:t xml:space="preserve">id</w:t>
            </w:r>
          </w:p>
        </w:tc>
        <w:tc>
          <w:tcPr>
            <w:tcW w:type="dxa" w:w="1600"/>
            <w:tcMar>
              <w:top w:type="dxa" w:w="100"/>
              <w:left w:type="dxa" w:w="120"/>
              <w:bottom w:type="dxa" w:w="100"/>
              <w:right w:type="dxa" w:w="120"/>
            </w:tcMar>
          </w:tcPr>
          <w:p>
            <w:r>
              <w:rPr>
                <w:b w:val="false"/>
                <w:bCs w:val="false"/>
                <w:color w:val="000000"/>
                <w:sz w:val="20"/>
                <w:szCs w:val="20"/>
              </w:rPr>
              <w:t xml:space="preserve">UUID</w:t>
            </w:r>
          </w:p>
        </w:tc>
        <w:tc>
          <w:tcPr>
            <w:tcW w:type="dxa" w:w="5700"/>
            <w:tcMar>
              <w:top w:type="dxa" w:w="100"/>
              <w:left w:type="dxa" w:w="120"/>
              <w:bottom w:type="dxa" w:w="100"/>
              <w:right w:type="dxa" w:w="120"/>
            </w:tcMar>
          </w:tcPr>
          <w:p>
            <w:r>
              <w:rPr>
                <w:b w:val="false"/>
                <w:bCs w:val="false"/>
                <w:color w:val="000000"/>
                <w:sz w:val="20"/>
                <w:szCs w:val="20"/>
              </w:rPr>
              <w:t xml:space="preserve">Unique identifier</w:t>
            </w:r>
          </w:p>
        </w:tc>
      </w:tr>
      <w:tr>
        <w:tc>
          <w:tcPr>
            <w:tcW w:type="dxa" w:w="2200"/>
            <w:tcMar>
              <w:top w:type="dxa" w:w="100"/>
              <w:left w:type="dxa" w:w="120"/>
              <w:bottom w:type="dxa" w:w="100"/>
              <w:right w:type="dxa" w:w="120"/>
            </w:tcMar>
          </w:tcPr>
          <w:p>
            <w:r>
              <w:rPr>
                <w:b w:val="false"/>
                <w:bCs w:val="false"/>
                <w:color w:val="000000"/>
                <w:sz w:val="20"/>
                <w:szCs w:val="20"/>
              </w:rPr>
              <w:t xml:space="preserve">responsible_actor_id</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UUID (FK)</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Actor with Manager/Responsible role</w:t>
            </w:r>
          </w:p>
        </w:tc>
      </w:tr>
      <w:tr>
        <w:tc>
          <w:tcPr>
            <w:tcW w:type="dxa" w:w="2200"/>
            <w:tcMar>
              <w:top w:type="dxa" w:w="100"/>
              <w:left w:type="dxa" w:w="120"/>
              <w:bottom w:type="dxa" w:w="100"/>
              <w:right w:type="dxa" w:w="120"/>
            </w:tcMar>
          </w:tcPr>
          <w:p>
            <w:r>
              <w:rPr>
                <w:b w:val="false"/>
                <w:bCs w:val="false"/>
                <w:color w:val="000000"/>
                <w:sz w:val="20"/>
                <w:szCs w:val="20"/>
              </w:rPr>
              <w:t xml:space="preserve">start_date</w:t>
            </w:r>
          </w:p>
        </w:tc>
        <w:tc>
          <w:tcPr>
            <w:tcW w:type="dxa" w:w="1600"/>
            <w:tcMar>
              <w:top w:type="dxa" w:w="100"/>
              <w:left w:type="dxa" w:w="120"/>
              <w:bottom w:type="dxa" w:w="100"/>
              <w:right w:type="dxa" w:w="120"/>
            </w:tcMar>
          </w:tcPr>
          <w:p>
            <w:r>
              <w:rPr>
                <w:b w:val="false"/>
                <w:bCs w:val="false"/>
                <w:color w:val="000000"/>
                <w:sz w:val="20"/>
                <w:szCs w:val="20"/>
              </w:rPr>
              <w:t xml:space="preserve">Date</w:t>
            </w:r>
          </w:p>
        </w:tc>
        <w:tc>
          <w:tcPr>
            <w:tcW w:type="dxa" w:w="5700"/>
            <w:tcMar>
              <w:top w:type="dxa" w:w="100"/>
              <w:left w:type="dxa" w:w="120"/>
              <w:bottom w:type="dxa" w:w="100"/>
              <w:right w:type="dxa" w:w="120"/>
            </w:tcMar>
          </w:tcPr>
          <w:p>
            <w:r>
              <w:rPr>
                <w:b w:val="false"/>
                <w:bCs w:val="false"/>
                <w:color w:val="000000"/>
                <w:sz w:val="20"/>
                <w:szCs w:val="20"/>
              </w:rPr>
              <w:t xml:space="preserve"/>
            </w:r>
          </w:p>
        </w:tc>
      </w:tr>
      <w:tr>
        <w:tc>
          <w:tcPr>
            <w:tcW w:type="dxa" w:w="2200"/>
            <w:tcMar>
              <w:top w:type="dxa" w:w="100"/>
              <w:left w:type="dxa" w:w="120"/>
              <w:bottom w:type="dxa" w:w="100"/>
              <w:right w:type="dxa" w:w="120"/>
            </w:tcMar>
          </w:tcPr>
          <w:p>
            <w:r>
              <w:rPr>
                <w:b w:val="false"/>
                <w:bCs w:val="false"/>
                <w:color w:val="000000"/>
                <w:sz w:val="20"/>
                <w:szCs w:val="20"/>
              </w:rPr>
              <w:t xml:space="preserve">end_date</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Date</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
            </w:r>
          </w:p>
        </w:tc>
      </w:tr>
      <w:tr>
        <w:tc>
          <w:tcPr>
            <w:tcW w:type="dxa" w:w="2200"/>
            <w:tcMar>
              <w:top w:type="dxa" w:w="100"/>
              <w:left w:type="dxa" w:w="120"/>
              <w:bottom w:type="dxa" w:w="100"/>
              <w:right w:type="dxa" w:w="120"/>
            </w:tcMar>
          </w:tcPr>
          <w:p>
            <w:r>
              <w:rPr>
                <w:b w:val="false"/>
                <w:bCs w:val="false"/>
                <w:color w:val="000000"/>
                <w:sz w:val="20"/>
                <w:szCs w:val="20"/>
              </w:rPr>
              <w:t xml:space="preserve">target_population</w:t>
            </w:r>
          </w:p>
        </w:tc>
        <w:tc>
          <w:tcPr>
            <w:tcW w:type="dxa" w:w="1600"/>
            <w:tcMar>
              <w:top w:type="dxa" w:w="100"/>
              <w:left w:type="dxa" w:w="120"/>
              <w:bottom w:type="dxa" w:w="100"/>
              <w:right w:type="dxa" w:w="120"/>
            </w:tcMar>
          </w:tcPr>
          <w:p>
            <w:r>
              <w:rPr>
                <w:b w:val="false"/>
                <w:bCs w:val="false"/>
                <w:color w:val="000000"/>
                <w:sz w:val="20"/>
                <w:szCs w:val="20"/>
              </w:rPr>
              <w:t xml:space="preserve">Text</w:t>
            </w:r>
          </w:p>
        </w:tc>
        <w:tc>
          <w:tcPr>
            <w:tcW w:type="dxa" w:w="5700"/>
            <w:tcMar>
              <w:top w:type="dxa" w:w="100"/>
              <w:left w:type="dxa" w:w="120"/>
              <w:bottom w:type="dxa" w:w="100"/>
              <w:right w:type="dxa" w:w="120"/>
            </w:tcMar>
          </w:tcPr>
          <w:p>
            <w:r>
              <w:rPr>
                <w:b w:val="false"/>
                <w:bCs w:val="false"/>
                <w:color w:val="000000"/>
                <w:sz w:val="20"/>
                <w:szCs w:val="20"/>
              </w:rPr>
              <w:t xml:space="preserve">E.g. "Caraballeda Community"</w:t>
            </w:r>
          </w:p>
        </w:tc>
      </w:tr>
      <w:tr>
        <w:tc>
          <w:tcPr>
            <w:tcW w:type="dxa" w:w="2200"/>
            <w:tcMar>
              <w:top w:type="dxa" w:w="100"/>
              <w:left w:type="dxa" w:w="120"/>
              <w:bottom w:type="dxa" w:w="100"/>
              <w:right w:type="dxa" w:w="120"/>
            </w:tcMar>
          </w:tcPr>
          <w:p>
            <w:r>
              <w:rPr>
                <w:b w:val="false"/>
                <w:bCs w:val="false"/>
                <w:color w:val="000000"/>
                <w:sz w:val="20"/>
                <w:szCs w:val="20"/>
              </w:rPr>
              <w:t xml:space="preserve">status</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Enum</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InProgress | Closed</w:t>
            </w:r>
          </w:p>
        </w:tc>
      </w:tr>
      <w:tr>
        <w:tc>
          <w:tcPr>
            <w:tcW w:type="dxa" w:w="2200"/>
            <w:tcMar>
              <w:top w:type="dxa" w:w="100"/>
              <w:left w:type="dxa" w:w="120"/>
              <w:bottom w:type="dxa" w:w="100"/>
              <w:right w:type="dxa" w:w="120"/>
            </w:tcMar>
          </w:tcPr>
          <w:p>
            <w:r>
              <w:rPr>
                <w:b w:val="false"/>
                <w:bCs w:val="false"/>
                <w:color w:val="000000"/>
                <w:sz w:val="20"/>
                <w:szCs w:val="20"/>
              </w:rPr>
              <w:t xml:space="preserve">total_families</w:t>
            </w:r>
          </w:p>
        </w:tc>
        <w:tc>
          <w:tcPr>
            <w:tcW w:type="dxa" w:w="1600"/>
            <w:tcMar>
              <w:top w:type="dxa" w:w="100"/>
              <w:left w:type="dxa" w:w="120"/>
              <w:bottom w:type="dxa" w:w="100"/>
              <w:right w:type="dxa" w:w="120"/>
            </w:tcMar>
          </w:tcPr>
          <w:p>
            <w:r>
              <w:rPr>
                <w:b w:val="false"/>
                <w:bCs w:val="false"/>
                <w:color w:val="000000"/>
                <w:sz w:val="20"/>
                <w:szCs w:val="20"/>
              </w:rPr>
              <w:t xml:space="preserve">Integer</w:t>
            </w:r>
          </w:p>
        </w:tc>
        <w:tc>
          <w:tcPr>
            <w:tcW w:type="dxa" w:w="5700"/>
            <w:tcMar>
              <w:top w:type="dxa" w:w="100"/>
              <w:left w:type="dxa" w:w="120"/>
              <w:bottom w:type="dxa" w:w="100"/>
              <w:right w:type="dxa" w:w="120"/>
            </w:tcMar>
          </w:tcPr>
          <w:p>
            <w:r>
              <w:rPr>
                <w:b w:val="false"/>
                <w:bCs w:val="false"/>
                <w:color w:val="000000"/>
                <w:sz w:val="20"/>
                <w:szCs w:val="20"/>
              </w:rPr>
              <w:t xml:space="preserve">Aggregate demographic</w:t>
            </w:r>
          </w:p>
        </w:tc>
      </w:tr>
      <w:tr>
        <w:tc>
          <w:tcPr>
            <w:tcW w:type="dxa" w:w="2200"/>
            <w:tcMar>
              <w:top w:type="dxa" w:w="100"/>
              <w:left w:type="dxa" w:w="120"/>
              <w:bottom w:type="dxa" w:w="100"/>
              <w:right w:type="dxa" w:w="120"/>
            </w:tcMar>
          </w:tcPr>
          <w:p>
            <w:r>
              <w:rPr>
                <w:b w:val="false"/>
                <w:bCs w:val="false"/>
                <w:color w:val="000000"/>
                <w:sz w:val="20"/>
                <w:szCs w:val="20"/>
              </w:rPr>
              <w:t xml:space="preserve">men</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Integer</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Aggregate demographic</w:t>
            </w:r>
          </w:p>
        </w:tc>
      </w:tr>
      <w:tr>
        <w:tc>
          <w:tcPr>
            <w:tcW w:type="dxa" w:w="2200"/>
            <w:tcMar>
              <w:top w:type="dxa" w:w="100"/>
              <w:left w:type="dxa" w:w="120"/>
              <w:bottom w:type="dxa" w:w="100"/>
              <w:right w:type="dxa" w:w="120"/>
            </w:tcMar>
          </w:tcPr>
          <w:p>
            <w:r>
              <w:rPr>
                <w:b w:val="false"/>
                <w:bCs w:val="false"/>
                <w:color w:val="000000"/>
                <w:sz w:val="20"/>
                <w:szCs w:val="20"/>
              </w:rPr>
              <w:t xml:space="preserve">women</w:t>
            </w:r>
          </w:p>
        </w:tc>
        <w:tc>
          <w:tcPr>
            <w:tcW w:type="dxa" w:w="1600"/>
            <w:tcMar>
              <w:top w:type="dxa" w:w="100"/>
              <w:left w:type="dxa" w:w="120"/>
              <w:bottom w:type="dxa" w:w="100"/>
              <w:right w:type="dxa" w:w="120"/>
            </w:tcMar>
          </w:tcPr>
          <w:p>
            <w:r>
              <w:rPr>
                <w:b w:val="false"/>
                <w:bCs w:val="false"/>
                <w:color w:val="000000"/>
                <w:sz w:val="20"/>
                <w:szCs w:val="20"/>
              </w:rPr>
              <w:t xml:space="preserve">Integer</w:t>
            </w:r>
          </w:p>
        </w:tc>
        <w:tc>
          <w:tcPr>
            <w:tcW w:type="dxa" w:w="5700"/>
            <w:tcMar>
              <w:top w:type="dxa" w:w="100"/>
              <w:left w:type="dxa" w:w="120"/>
              <w:bottom w:type="dxa" w:w="100"/>
              <w:right w:type="dxa" w:w="120"/>
            </w:tcMar>
          </w:tcPr>
          <w:p>
            <w:r>
              <w:rPr>
                <w:b w:val="false"/>
                <w:bCs w:val="false"/>
                <w:color w:val="000000"/>
                <w:sz w:val="20"/>
                <w:szCs w:val="20"/>
              </w:rPr>
              <w:t xml:space="preserve">Aggregate demographic</w:t>
            </w:r>
          </w:p>
        </w:tc>
      </w:tr>
      <w:tr>
        <w:tc>
          <w:tcPr>
            <w:tcW w:type="dxa" w:w="2200"/>
            <w:tcMar>
              <w:top w:type="dxa" w:w="100"/>
              <w:left w:type="dxa" w:w="120"/>
              <w:bottom w:type="dxa" w:w="100"/>
              <w:right w:type="dxa" w:w="120"/>
            </w:tcMar>
          </w:tcPr>
          <w:p>
            <w:r>
              <w:rPr>
                <w:b w:val="false"/>
                <w:bCs w:val="false"/>
                <w:color w:val="000000"/>
                <w:sz w:val="20"/>
                <w:szCs w:val="20"/>
              </w:rPr>
              <w:t xml:space="preserve">boys</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Integer</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Aggregate demographic</w:t>
            </w:r>
          </w:p>
        </w:tc>
      </w:tr>
      <w:tr>
        <w:tc>
          <w:tcPr>
            <w:tcW w:type="dxa" w:w="2200"/>
            <w:tcMar>
              <w:top w:type="dxa" w:w="100"/>
              <w:left w:type="dxa" w:w="120"/>
              <w:bottom w:type="dxa" w:w="100"/>
              <w:right w:type="dxa" w:w="120"/>
            </w:tcMar>
          </w:tcPr>
          <w:p>
            <w:r>
              <w:rPr>
                <w:b w:val="false"/>
                <w:bCs w:val="false"/>
                <w:color w:val="000000"/>
                <w:sz w:val="20"/>
                <w:szCs w:val="20"/>
              </w:rPr>
              <w:t xml:space="preserve">girls</w:t>
            </w:r>
          </w:p>
        </w:tc>
        <w:tc>
          <w:tcPr>
            <w:tcW w:type="dxa" w:w="1600"/>
            <w:tcMar>
              <w:top w:type="dxa" w:w="100"/>
              <w:left w:type="dxa" w:w="120"/>
              <w:bottom w:type="dxa" w:w="100"/>
              <w:right w:type="dxa" w:w="120"/>
            </w:tcMar>
          </w:tcPr>
          <w:p>
            <w:r>
              <w:rPr>
                <w:b w:val="false"/>
                <w:bCs w:val="false"/>
                <w:color w:val="000000"/>
                <w:sz w:val="20"/>
                <w:szCs w:val="20"/>
              </w:rPr>
              <w:t xml:space="preserve">Integer</w:t>
            </w:r>
          </w:p>
        </w:tc>
        <w:tc>
          <w:tcPr>
            <w:tcW w:type="dxa" w:w="5700"/>
            <w:tcMar>
              <w:top w:type="dxa" w:w="100"/>
              <w:left w:type="dxa" w:w="120"/>
              <w:bottom w:type="dxa" w:w="100"/>
              <w:right w:type="dxa" w:w="120"/>
            </w:tcMar>
          </w:tcPr>
          <w:p>
            <w:r>
              <w:rPr>
                <w:b w:val="false"/>
                <w:bCs w:val="false"/>
                <w:color w:val="000000"/>
                <w:sz w:val="20"/>
                <w:szCs w:val="20"/>
              </w:rPr>
              <w:t xml:space="preserve">Aggregate demographic</w:t>
            </w:r>
          </w:p>
        </w:tc>
      </w:tr>
      <w:tr>
        <w:tc>
          <w:tcPr>
            <w:tcW w:type="dxa" w:w="2200"/>
            <w:tcMar>
              <w:top w:type="dxa" w:w="100"/>
              <w:left w:type="dxa" w:w="120"/>
              <w:bottom w:type="dxa" w:w="100"/>
              <w:right w:type="dxa" w:w="120"/>
            </w:tcMar>
          </w:tcPr>
          <w:p>
            <w:r>
              <w:rPr>
                <w:b w:val="false"/>
                <w:bCs w:val="false"/>
                <w:color w:val="000000"/>
                <w:sz w:val="20"/>
                <w:szCs w:val="20"/>
              </w:rPr>
              <w:t xml:space="preserve">elderly</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Integer</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Aggregate demographic</w:t>
            </w:r>
          </w:p>
        </w:tc>
      </w:tr>
    </w:tbl>
    <w:p>
      <w:pPr>
        <w:spacing w:after="200"/>
      </w:pPr>
    </w:p>
    <w:p>
      <w:pPr>
        <w:spacing w:after="100" w:before="200"/>
      </w:pPr>
      <w:r>
        <w:rPr>
          <w:b/>
          <w:bCs/>
          <w:color w:val="5B2E91"/>
          <w:sz w:val="22"/>
          <w:szCs w:val="22"/>
        </w:rPr>
        <w:t xml:space="preserve">3.7 ImpactDetail (kit dispatch grid)</w:t>
      </w: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00"/>
      </w:tblGrid>
      <w:tr>
        <w:trPr>
          <w:tblHeader/>
        </w:trPr>
        <w:tc>
          <w:tcPr>
            <w:tcW w:type="dxa" w:w="2000"/>
            <w:shd w:fill="5B2E91" w:val="clear"/>
            <w:tcMar>
              <w:top w:type="dxa" w:w="100"/>
              <w:left w:type="dxa" w:w="120"/>
              <w:bottom w:type="dxa" w:w="100"/>
              <w:right w:type="dxa" w:w="120"/>
            </w:tcMar>
          </w:tcPr>
          <w:p>
            <w:r>
              <w:rPr>
                <w:b/>
                <w:bCs/>
                <w:color w:val="FFFFFF"/>
                <w:sz w:val="20"/>
                <w:szCs w:val="20"/>
              </w:rPr>
              <w:t xml:space="preserve">Field</w:t>
            </w:r>
          </w:p>
        </w:tc>
        <w:tc>
          <w:tcPr>
            <w:tcW w:type="dxa" w:w="2000"/>
            <w:shd w:fill="5B2E91" w:val="clear"/>
            <w:tcMar>
              <w:top w:type="dxa" w:w="100"/>
              <w:left w:type="dxa" w:w="120"/>
              <w:bottom w:type="dxa" w:w="100"/>
              <w:right w:type="dxa" w:w="120"/>
            </w:tcMar>
          </w:tcPr>
          <w:p>
            <w:r>
              <w:rPr>
                <w:b/>
                <w:bCs/>
                <w:color w:val="FFFFFF"/>
                <w:sz w:val="20"/>
                <w:szCs w:val="20"/>
              </w:rPr>
              <w:t xml:space="preserve">Type</w:t>
            </w:r>
          </w:p>
        </w:tc>
        <w:tc>
          <w:tcPr>
            <w:tcW w:type="dxa" w:w="2000"/>
            <w:shd w:fill="5B2E91" w:val="clear"/>
            <w:tcMar>
              <w:top w:type="dxa" w:w="100"/>
              <w:left w:type="dxa" w:w="120"/>
              <w:bottom w:type="dxa" w:w="100"/>
              <w:right w:type="dxa" w:w="120"/>
            </w:tcMar>
          </w:tcPr>
          <w:p>
            <w:r>
              <w:rPr>
                <w:b/>
                <w:bCs/>
                <w:color w:val="FFFFFF"/>
                <w:sz w:val="20"/>
                <w:szCs w:val="20"/>
              </w:rPr>
              <w:t xml:space="preserve">Description</w:t>
            </w:r>
          </w:p>
        </w:tc>
      </w:tr>
      <w:tr>
        <w:tc>
          <w:tcPr>
            <w:tcW w:type="dxa" w:w="2200"/>
            <w:tcMar>
              <w:top w:type="dxa" w:w="100"/>
              <w:left w:type="dxa" w:w="120"/>
              <w:bottom w:type="dxa" w:w="100"/>
              <w:right w:type="dxa" w:w="120"/>
            </w:tcMar>
          </w:tcPr>
          <w:p>
            <w:r>
              <w:rPr>
                <w:b w:val="false"/>
                <w:bCs w:val="false"/>
                <w:color w:val="000000"/>
                <w:sz w:val="20"/>
                <w:szCs w:val="20"/>
              </w:rPr>
              <w:t xml:space="preserve">id</w:t>
            </w:r>
          </w:p>
        </w:tc>
        <w:tc>
          <w:tcPr>
            <w:tcW w:type="dxa" w:w="1600"/>
            <w:tcMar>
              <w:top w:type="dxa" w:w="100"/>
              <w:left w:type="dxa" w:w="120"/>
              <w:bottom w:type="dxa" w:w="100"/>
              <w:right w:type="dxa" w:w="120"/>
            </w:tcMar>
          </w:tcPr>
          <w:p>
            <w:r>
              <w:rPr>
                <w:b w:val="false"/>
                <w:bCs w:val="false"/>
                <w:color w:val="000000"/>
                <w:sz w:val="20"/>
                <w:szCs w:val="20"/>
              </w:rPr>
              <w:t xml:space="preserve">UUID</w:t>
            </w:r>
          </w:p>
        </w:tc>
        <w:tc>
          <w:tcPr>
            <w:tcW w:type="dxa" w:w="5700"/>
            <w:tcMar>
              <w:top w:type="dxa" w:w="100"/>
              <w:left w:type="dxa" w:w="120"/>
              <w:bottom w:type="dxa" w:w="100"/>
              <w:right w:type="dxa" w:w="120"/>
            </w:tcMar>
          </w:tcPr>
          <w:p>
            <w:r>
              <w:rPr>
                <w:b w:val="false"/>
                <w:bCs w:val="false"/>
                <w:color w:val="000000"/>
                <w:sz w:val="20"/>
                <w:szCs w:val="20"/>
              </w:rPr>
              <w:t xml:space="preserve">Unique identifier</w:t>
            </w:r>
          </w:p>
        </w:tc>
      </w:tr>
      <w:tr>
        <w:tc>
          <w:tcPr>
            <w:tcW w:type="dxa" w:w="2200"/>
            <w:tcMar>
              <w:top w:type="dxa" w:w="100"/>
              <w:left w:type="dxa" w:w="120"/>
              <w:bottom w:type="dxa" w:w="100"/>
              <w:right w:type="dxa" w:w="120"/>
            </w:tcMar>
          </w:tcPr>
          <w:p>
            <w:r>
              <w:rPr>
                <w:b w:val="false"/>
                <w:bCs w:val="false"/>
                <w:color w:val="000000"/>
                <w:sz w:val="20"/>
                <w:szCs w:val="20"/>
              </w:rPr>
              <w:t xml:space="preserve">impact_event_id</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UUID (FK)</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References ImpactEvent</w:t>
            </w:r>
          </w:p>
        </w:tc>
      </w:tr>
      <w:tr>
        <w:tc>
          <w:tcPr>
            <w:tcW w:type="dxa" w:w="2200"/>
            <w:tcMar>
              <w:top w:type="dxa" w:w="100"/>
              <w:left w:type="dxa" w:w="120"/>
              <w:bottom w:type="dxa" w:w="100"/>
              <w:right w:type="dxa" w:w="120"/>
            </w:tcMar>
          </w:tcPr>
          <w:p>
            <w:r>
              <w:rPr>
                <w:b w:val="false"/>
                <w:bCs w:val="false"/>
                <w:color w:val="000000"/>
                <w:sz w:val="20"/>
                <w:szCs w:val="20"/>
              </w:rPr>
              <w:t xml:space="preserve">kit_transformation_id</w:t>
            </w:r>
          </w:p>
        </w:tc>
        <w:tc>
          <w:tcPr>
            <w:tcW w:type="dxa" w:w="1600"/>
            <w:tcMar>
              <w:top w:type="dxa" w:w="100"/>
              <w:left w:type="dxa" w:w="120"/>
              <w:bottom w:type="dxa" w:w="100"/>
              <w:right w:type="dxa" w:w="120"/>
            </w:tcMar>
          </w:tcPr>
          <w:p>
            <w:r>
              <w:rPr>
                <w:b w:val="false"/>
                <w:bCs w:val="false"/>
                <w:color w:val="000000"/>
                <w:sz w:val="20"/>
                <w:szCs w:val="20"/>
              </w:rPr>
              <w:t xml:space="preserve">UUID (FK)</w:t>
            </w:r>
          </w:p>
        </w:tc>
        <w:tc>
          <w:tcPr>
            <w:tcW w:type="dxa" w:w="5700"/>
            <w:tcMar>
              <w:top w:type="dxa" w:w="100"/>
              <w:left w:type="dxa" w:w="120"/>
              <w:bottom w:type="dxa" w:w="100"/>
              <w:right w:type="dxa" w:w="120"/>
            </w:tcMar>
          </w:tcPr>
          <w:p>
            <w:r>
              <w:rPr>
                <w:b w:val="false"/>
                <w:bCs w:val="false"/>
                <w:color w:val="000000"/>
                <w:sz w:val="20"/>
                <w:szCs w:val="20"/>
              </w:rPr>
              <w:t xml:space="preserve">Kit dispatched</w:t>
            </w:r>
          </w:p>
        </w:tc>
      </w:tr>
      <w:tr>
        <w:tc>
          <w:tcPr>
            <w:tcW w:type="dxa" w:w="2200"/>
            <w:tcMar>
              <w:top w:type="dxa" w:w="100"/>
              <w:left w:type="dxa" w:w="120"/>
              <w:bottom w:type="dxa" w:w="100"/>
              <w:right w:type="dxa" w:w="120"/>
            </w:tcMar>
          </w:tcPr>
          <w:p>
            <w:r>
              <w:rPr>
                <w:b w:val="false"/>
                <w:bCs w:val="false"/>
                <w:color w:val="000000"/>
                <w:sz w:val="20"/>
                <w:szCs w:val="20"/>
              </w:rPr>
              <w:t xml:space="preserve">quantity_delivered</w:t>
            </w:r>
          </w:p>
        </w:tc>
        <w:tc>
          <w:tcPr>
            <w:tcW w:type="dxa" w:w="1600"/>
            <w:shd w:fill="F5F0FA" w:val="clear"/>
            <w:tcMar>
              <w:top w:type="dxa" w:w="100"/>
              <w:left w:type="dxa" w:w="120"/>
              <w:bottom w:type="dxa" w:w="100"/>
              <w:right w:type="dxa" w:w="120"/>
            </w:tcMar>
          </w:tcPr>
          <w:p>
            <w:r>
              <w:rPr>
                <w:b w:val="false"/>
                <w:bCs w:val="false"/>
                <w:color w:val="000000"/>
                <w:sz w:val="20"/>
                <w:szCs w:val="20"/>
              </w:rPr>
              <w:t xml:space="preserve">Integer</w:t>
            </w:r>
          </w:p>
        </w:tc>
        <w:tc>
          <w:tcPr>
            <w:tcW w:type="dxa" w:w="5700"/>
            <w:shd w:fill="F5F0FA" w:val="clear"/>
            <w:tcMar>
              <w:top w:type="dxa" w:w="100"/>
              <w:left w:type="dxa" w:w="120"/>
              <w:bottom w:type="dxa" w:w="100"/>
              <w:right w:type="dxa" w:w="120"/>
            </w:tcMar>
          </w:tcPr>
          <w:p>
            <w:r>
              <w:rPr>
                <w:b w:val="false"/>
                <w:bCs w:val="false"/>
                <w:color w:val="000000"/>
                <w:sz w:val="20"/>
                <w:szCs w:val="20"/>
              </w:rPr>
              <w:t xml:space="preserve">Deducts from kit inventory</w:t>
            </w:r>
          </w:p>
        </w:tc>
      </w:tr>
    </w:tbl>
    <w:p>
      <w:pPr>
        <w:spacing w:after="200"/>
      </w:pPr>
    </w:p>
    <w:p>
      <w:pPr>
        <w:pStyle w:val="Heading2"/>
        <w:spacing w:after="150" w:before="300"/>
      </w:pPr>
      <w:r>
        <w:t xml:space="preserve">3.8 Attachments — one table per module (revised)</w:t>
      </w:r>
    </w:p>
    <w:p>
      <w:pPr>
        <w:spacing w:after="150"/>
      </w:pPr>
      <w:r>
        <w:t xml:space="preserve">Attachments are split into one table per pillar, each with a mandatory (non-nullable) foreign key to its own master record. This replaces a single polymorphic table with nullable foreign keys, trading a small amount of table duplication for real referential integrity: the database itself guarantees an attachment always belongs to a valid record of the correct type, and Row Level Security policies can be scoped per module.</w:t>
      </w:r>
    </w:p>
    <w:p>
      <w:pPr>
        <w:spacing w:after="100" w:before="200"/>
      </w:pPr>
      <w:r>
        <w:rPr>
          <w:b/>
          <w:bCs/>
          <w:color w:val="5B2E91"/>
          <w:sz w:val="22"/>
          <w:szCs w:val="22"/>
        </w:rPr>
        <w:t xml:space="preserve">3.8.1 DonationAttachment</w:t>
      </w: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300"/>
      </w:tblGrid>
      <w:tr>
        <w:trPr>
          <w:tblHeader/>
        </w:trPr>
        <w:tc>
          <w:tcPr>
            <w:tcW w:type="dxa" w:w="2000"/>
            <w:shd w:fill="5B2E91" w:val="clear"/>
            <w:tcMar>
              <w:top w:type="dxa" w:w="100"/>
              <w:left w:type="dxa" w:w="120"/>
              <w:bottom w:type="dxa" w:w="100"/>
              <w:right w:type="dxa" w:w="120"/>
            </w:tcMar>
          </w:tcPr>
          <w:p>
            <w:r>
              <w:rPr>
                <w:b/>
                <w:bCs/>
                <w:color w:val="FFFFFF"/>
                <w:sz w:val="20"/>
                <w:szCs w:val="20"/>
              </w:rPr>
              <w:t xml:space="preserve">Field</w:t>
            </w:r>
          </w:p>
        </w:tc>
        <w:tc>
          <w:tcPr>
            <w:tcW w:type="dxa" w:w="2000"/>
            <w:shd w:fill="5B2E91" w:val="clear"/>
            <w:tcMar>
              <w:top w:type="dxa" w:w="100"/>
              <w:left w:type="dxa" w:w="120"/>
              <w:bottom w:type="dxa" w:w="100"/>
              <w:right w:type="dxa" w:w="120"/>
            </w:tcMar>
          </w:tcPr>
          <w:p>
            <w:r>
              <w:rPr>
                <w:b/>
                <w:bCs/>
                <w:color w:val="FFFFFF"/>
                <w:sz w:val="20"/>
                <w:szCs w:val="20"/>
              </w:rPr>
              <w:t xml:space="preserve">Type</w:t>
            </w:r>
          </w:p>
        </w:tc>
        <w:tc>
          <w:tcPr>
            <w:tcW w:type="dxa" w:w="2000"/>
            <w:shd w:fill="5B2E91" w:val="clear"/>
            <w:tcMar>
              <w:top w:type="dxa" w:w="100"/>
              <w:left w:type="dxa" w:w="120"/>
              <w:bottom w:type="dxa" w:w="100"/>
              <w:right w:type="dxa" w:w="120"/>
            </w:tcMar>
          </w:tcPr>
          <w:p>
            <w:r>
              <w:rPr>
                <w:b/>
                <w:bCs/>
                <w:color w:val="FFFFFF"/>
                <w:sz w:val="20"/>
                <w:szCs w:val="20"/>
              </w:rPr>
              <w:t xml:space="preserve">Description</w:t>
            </w:r>
          </w:p>
        </w:tc>
      </w:tr>
      <w:tr>
        <w:tc>
          <w:tcPr>
            <w:tcW w:type="dxa" w:w="2200"/>
            <w:tcMar>
              <w:top w:type="dxa" w:w="100"/>
              <w:left w:type="dxa" w:w="120"/>
              <w:bottom w:type="dxa" w:w="100"/>
              <w:right w:type="dxa" w:w="120"/>
            </w:tcMar>
          </w:tcPr>
          <w:p>
            <w:r>
              <w:rPr>
                <w:b w:val="false"/>
                <w:bCs w:val="false"/>
                <w:color w:val="000000"/>
                <w:sz w:val="20"/>
                <w:szCs w:val="20"/>
              </w:rPr>
              <w:t xml:space="preserve">id</w:t>
            </w:r>
          </w:p>
        </w:tc>
        <w:tc>
          <w:tcPr>
            <w:tcW w:type="dxa" w:w="2000"/>
            <w:tcMar>
              <w:top w:type="dxa" w:w="100"/>
              <w:left w:type="dxa" w:w="120"/>
              <w:bottom w:type="dxa" w:w="100"/>
              <w:right w:type="dxa" w:w="120"/>
            </w:tcMar>
          </w:tcPr>
          <w:p>
            <w:r>
              <w:rPr>
                <w:b w:val="false"/>
                <w:bCs w:val="false"/>
                <w:color w:val="000000"/>
                <w:sz w:val="20"/>
                <w:szCs w:val="20"/>
              </w:rPr>
              <w:t xml:space="preserve">UUID</w:t>
            </w:r>
          </w:p>
        </w:tc>
        <w:tc>
          <w:tcPr>
            <w:tcW w:type="dxa" w:w="5300"/>
            <w:tcMar>
              <w:top w:type="dxa" w:w="100"/>
              <w:left w:type="dxa" w:w="120"/>
              <w:bottom w:type="dxa" w:w="100"/>
              <w:right w:type="dxa" w:w="120"/>
            </w:tcMar>
          </w:tcPr>
          <w:p>
            <w:r>
              <w:rPr>
                <w:b w:val="false"/>
                <w:bCs w:val="false"/>
                <w:color w:val="000000"/>
                <w:sz w:val="20"/>
                <w:szCs w:val="20"/>
              </w:rPr>
              <w:t xml:space="preserve">Unique identifier</w:t>
            </w:r>
          </w:p>
        </w:tc>
      </w:tr>
      <w:tr>
        <w:tc>
          <w:tcPr>
            <w:tcW w:type="dxa" w:w="2200"/>
            <w:tcMar>
              <w:top w:type="dxa" w:w="100"/>
              <w:left w:type="dxa" w:w="120"/>
              <w:bottom w:type="dxa" w:w="100"/>
              <w:right w:type="dxa" w:w="120"/>
            </w:tcMar>
          </w:tcPr>
          <w:p>
            <w:r>
              <w:rPr>
                <w:b w:val="false"/>
                <w:bCs w:val="false"/>
                <w:color w:val="000000"/>
                <w:sz w:val="20"/>
                <w:szCs w:val="20"/>
              </w:rPr>
              <w:t xml:space="preserve">donation_id</w:t>
            </w:r>
          </w:p>
        </w:tc>
        <w:tc>
          <w:tcPr>
            <w:tcW w:type="dxa" w:w="2000"/>
            <w:shd w:fill="F5F0FA" w:val="clear"/>
            <w:tcMar>
              <w:top w:type="dxa" w:w="100"/>
              <w:left w:type="dxa" w:w="120"/>
              <w:bottom w:type="dxa" w:w="100"/>
              <w:right w:type="dxa" w:w="120"/>
            </w:tcMar>
          </w:tcPr>
          <w:p>
            <w:r>
              <w:rPr>
                <w:b w:val="false"/>
                <w:bCs w:val="false"/>
                <w:color w:val="000000"/>
                <w:sz w:val="20"/>
                <w:szCs w:val="20"/>
              </w:rPr>
              <w:t xml:space="preserve">UUID (FK, required)</w:t>
            </w:r>
          </w:p>
        </w:tc>
        <w:tc>
          <w:tcPr>
            <w:tcW w:type="dxa" w:w="5300"/>
            <w:shd w:fill="F5F0FA" w:val="clear"/>
            <w:tcMar>
              <w:top w:type="dxa" w:w="100"/>
              <w:left w:type="dxa" w:w="120"/>
              <w:bottom w:type="dxa" w:w="100"/>
              <w:right w:type="dxa" w:w="120"/>
            </w:tcMar>
          </w:tcPr>
          <w:p>
            <w:r>
              <w:rPr>
                <w:b w:val="false"/>
                <w:bCs w:val="false"/>
                <w:color w:val="000000"/>
                <w:sz w:val="20"/>
                <w:szCs w:val="20"/>
              </w:rPr>
              <w:t xml:space="preserve">References Donation</w:t>
            </w:r>
          </w:p>
        </w:tc>
      </w:tr>
      <w:tr>
        <w:tc>
          <w:tcPr>
            <w:tcW w:type="dxa" w:w="2200"/>
            <w:tcMar>
              <w:top w:type="dxa" w:w="100"/>
              <w:left w:type="dxa" w:w="120"/>
              <w:bottom w:type="dxa" w:w="100"/>
              <w:right w:type="dxa" w:w="120"/>
            </w:tcMar>
          </w:tcPr>
          <w:p>
            <w:r>
              <w:rPr>
                <w:b w:val="false"/>
                <w:bCs w:val="false"/>
                <w:color w:val="000000"/>
                <w:sz w:val="20"/>
                <w:szCs w:val="20"/>
              </w:rPr>
              <w:t xml:space="preserve">media_type_id</w:t>
            </w:r>
          </w:p>
        </w:tc>
        <w:tc>
          <w:tcPr>
            <w:tcW w:type="dxa" w:w="2000"/>
            <w:tcMar>
              <w:top w:type="dxa" w:w="100"/>
              <w:left w:type="dxa" w:w="120"/>
              <w:bottom w:type="dxa" w:w="100"/>
              <w:right w:type="dxa" w:w="120"/>
            </w:tcMar>
          </w:tcPr>
          <w:p>
            <w:r>
              <w:rPr>
                <w:b w:val="false"/>
                <w:bCs w:val="false"/>
                <w:color w:val="000000"/>
                <w:sz w:val="20"/>
                <w:szCs w:val="20"/>
              </w:rPr>
              <w:t xml:space="preserve">UUID (FK)</w:t>
            </w:r>
          </w:p>
        </w:tc>
        <w:tc>
          <w:tcPr>
            <w:tcW w:type="dxa" w:w="5300"/>
            <w:tcMar>
              <w:top w:type="dxa" w:w="100"/>
              <w:left w:type="dxa" w:w="120"/>
              <w:bottom w:type="dxa" w:w="100"/>
              <w:right w:type="dxa" w:w="120"/>
            </w:tcMar>
          </w:tcPr>
          <w:p>
            <w:r>
              <w:rPr>
                <w:b w:val="false"/>
                <w:bCs w:val="false"/>
                <w:color w:val="000000"/>
                <w:sz w:val="20"/>
                <w:szCs w:val="20"/>
              </w:rPr>
              <w:t xml:space="preserve">See MediaType catalog</w:t>
            </w:r>
          </w:p>
        </w:tc>
      </w:tr>
      <w:tr>
        <w:tc>
          <w:tcPr>
            <w:tcW w:type="dxa" w:w="2200"/>
            <w:tcMar>
              <w:top w:type="dxa" w:w="100"/>
              <w:left w:type="dxa" w:w="120"/>
              <w:bottom w:type="dxa" w:w="100"/>
              <w:right w:type="dxa" w:w="120"/>
            </w:tcMar>
          </w:tcPr>
          <w:p>
            <w:r>
              <w:rPr>
                <w:b w:val="false"/>
                <w:bCs w:val="false"/>
                <w:color w:val="000000"/>
                <w:sz w:val="20"/>
                <w:szCs w:val="20"/>
              </w:rPr>
              <w:t xml:space="preserve">storage_url</w:t>
            </w:r>
          </w:p>
        </w:tc>
        <w:tc>
          <w:tcPr>
            <w:tcW w:type="dxa" w:w="2000"/>
            <w:shd w:fill="F5F0FA" w:val="clear"/>
            <w:tcMar>
              <w:top w:type="dxa" w:w="100"/>
              <w:left w:type="dxa" w:w="120"/>
              <w:bottom w:type="dxa" w:w="100"/>
              <w:right w:type="dxa" w:w="120"/>
            </w:tcMar>
          </w:tcPr>
          <w:p>
            <w:r>
              <w:rPr>
                <w:b w:val="false"/>
                <w:bCs w:val="false"/>
                <w:color w:val="000000"/>
                <w:sz w:val="20"/>
                <w:szCs w:val="20"/>
              </w:rPr>
              <w:t xml:space="preserve">Text</w:t>
            </w:r>
          </w:p>
        </w:tc>
        <w:tc>
          <w:tcPr>
            <w:tcW w:type="dxa" w:w="5300"/>
            <w:shd w:fill="F5F0FA" w:val="clear"/>
            <w:tcMar>
              <w:top w:type="dxa" w:w="100"/>
              <w:left w:type="dxa" w:w="120"/>
              <w:bottom w:type="dxa" w:w="100"/>
              <w:right w:type="dxa" w:w="120"/>
            </w:tcMar>
          </w:tcPr>
          <w:p>
            <w:r>
              <w:rPr>
                <w:b w:val="false"/>
                <w:bCs w:val="false"/>
                <w:color w:val="000000"/>
                <w:sz w:val="20"/>
                <w:szCs w:val="20"/>
              </w:rPr>
              <w:t xml:space="preserve">URL in Supabase Storage</w:t>
            </w:r>
          </w:p>
        </w:tc>
      </w:tr>
    </w:tbl>
    <w:p>
      <w:pPr>
        <w:spacing w:after="200"/>
      </w:pPr>
    </w:p>
    <w:p>
      <w:pPr>
        <w:spacing w:after="100" w:before="200"/>
      </w:pPr>
      <w:r>
        <w:rPr>
          <w:b/>
          <w:bCs/>
          <w:color w:val="5B2E91"/>
          <w:sz w:val="22"/>
          <w:szCs w:val="22"/>
        </w:rPr>
        <w:t xml:space="preserve">3.8.2 KitTransformationAttachment</w:t>
      </w: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300"/>
      </w:tblGrid>
      <w:tr>
        <w:trPr>
          <w:tblHeader/>
        </w:trPr>
        <w:tc>
          <w:tcPr>
            <w:tcW w:type="dxa" w:w="2000"/>
            <w:shd w:fill="5B2E91" w:val="clear"/>
            <w:tcMar>
              <w:top w:type="dxa" w:w="100"/>
              <w:left w:type="dxa" w:w="120"/>
              <w:bottom w:type="dxa" w:w="100"/>
              <w:right w:type="dxa" w:w="120"/>
            </w:tcMar>
          </w:tcPr>
          <w:p>
            <w:r>
              <w:rPr>
                <w:b/>
                <w:bCs/>
                <w:color w:val="FFFFFF"/>
                <w:sz w:val="20"/>
                <w:szCs w:val="20"/>
              </w:rPr>
              <w:t xml:space="preserve">Field</w:t>
            </w:r>
          </w:p>
        </w:tc>
        <w:tc>
          <w:tcPr>
            <w:tcW w:type="dxa" w:w="2000"/>
            <w:shd w:fill="5B2E91" w:val="clear"/>
            <w:tcMar>
              <w:top w:type="dxa" w:w="100"/>
              <w:left w:type="dxa" w:w="120"/>
              <w:bottom w:type="dxa" w:w="100"/>
              <w:right w:type="dxa" w:w="120"/>
            </w:tcMar>
          </w:tcPr>
          <w:p>
            <w:r>
              <w:rPr>
                <w:b/>
                <w:bCs/>
                <w:color w:val="FFFFFF"/>
                <w:sz w:val="20"/>
                <w:szCs w:val="20"/>
              </w:rPr>
              <w:t xml:space="preserve">Type</w:t>
            </w:r>
          </w:p>
        </w:tc>
        <w:tc>
          <w:tcPr>
            <w:tcW w:type="dxa" w:w="2000"/>
            <w:shd w:fill="5B2E91" w:val="clear"/>
            <w:tcMar>
              <w:top w:type="dxa" w:w="100"/>
              <w:left w:type="dxa" w:w="120"/>
              <w:bottom w:type="dxa" w:w="100"/>
              <w:right w:type="dxa" w:w="120"/>
            </w:tcMar>
          </w:tcPr>
          <w:p>
            <w:r>
              <w:rPr>
                <w:b/>
                <w:bCs/>
                <w:color w:val="FFFFFF"/>
                <w:sz w:val="20"/>
                <w:szCs w:val="20"/>
              </w:rPr>
              <w:t xml:space="preserve">Description</w:t>
            </w:r>
          </w:p>
        </w:tc>
      </w:tr>
      <w:tr>
        <w:tc>
          <w:tcPr>
            <w:tcW w:type="dxa" w:w="2200"/>
            <w:tcMar>
              <w:top w:type="dxa" w:w="100"/>
              <w:left w:type="dxa" w:w="120"/>
              <w:bottom w:type="dxa" w:w="100"/>
              <w:right w:type="dxa" w:w="120"/>
            </w:tcMar>
          </w:tcPr>
          <w:p>
            <w:r>
              <w:rPr>
                <w:b w:val="false"/>
                <w:bCs w:val="false"/>
                <w:color w:val="000000"/>
                <w:sz w:val="20"/>
                <w:szCs w:val="20"/>
              </w:rPr>
              <w:t xml:space="preserve">id</w:t>
            </w:r>
          </w:p>
        </w:tc>
        <w:tc>
          <w:tcPr>
            <w:tcW w:type="dxa" w:w="2000"/>
            <w:tcMar>
              <w:top w:type="dxa" w:w="100"/>
              <w:left w:type="dxa" w:w="120"/>
              <w:bottom w:type="dxa" w:w="100"/>
              <w:right w:type="dxa" w:w="120"/>
            </w:tcMar>
          </w:tcPr>
          <w:p>
            <w:r>
              <w:rPr>
                <w:b w:val="false"/>
                <w:bCs w:val="false"/>
                <w:color w:val="000000"/>
                <w:sz w:val="20"/>
                <w:szCs w:val="20"/>
              </w:rPr>
              <w:t xml:space="preserve">UUID</w:t>
            </w:r>
          </w:p>
        </w:tc>
        <w:tc>
          <w:tcPr>
            <w:tcW w:type="dxa" w:w="5300"/>
            <w:tcMar>
              <w:top w:type="dxa" w:w="100"/>
              <w:left w:type="dxa" w:w="120"/>
              <w:bottom w:type="dxa" w:w="100"/>
              <w:right w:type="dxa" w:w="120"/>
            </w:tcMar>
          </w:tcPr>
          <w:p>
            <w:r>
              <w:rPr>
                <w:b w:val="false"/>
                <w:bCs w:val="false"/>
                <w:color w:val="000000"/>
                <w:sz w:val="20"/>
                <w:szCs w:val="20"/>
              </w:rPr>
              <w:t xml:space="preserve">Unique identifier</w:t>
            </w:r>
          </w:p>
        </w:tc>
      </w:tr>
      <w:tr>
        <w:tc>
          <w:tcPr>
            <w:tcW w:type="dxa" w:w="2200"/>
            <w:tcMar>
              <w:top w:type="dxa" w:w="100"/>
              <w:left w:type="dxa" w:w="120"/>
              <w:bottom w:type="dxa" w:w="100"/>
              <w:right w:type="dxa" w:w="120"/>
            </w:tcMar>
          </w:tcPr>
          <w:p>
            <w:r>
              <w:rPr>
                <w:b w:val="false"/>
                <w:bCs w:val="false"/>
                <w:color w:val="000000"/>
                <w:sz w:val="20"/>
                <w:szCs w:val="20"/>
              </w:rPr>
              <w:t xml:space="preserve">kit_transformation_id</w:t>
            </w:r>
          </w:p>
        </w:tc>
        <w:tc>
          <w:tcPr>
            <w:tcW w:type="dxa" w:w="2000"/>
            <w:shd w:fill="F5F0FA" w:val="clear"/>
            <w:tcMar>
              <w:top w:type="dxa" w:w="100"/>
              <w:left w:type="dxa" w:w="120"/>
              <w:bottom w:type="dxa" w:w="100"/>
              <w:right w:type="dxa" w:w="120"/>
            </w:tcMar>
          </w:tcPr>
          <w:p>
            <w:r>
              <w:rPr>
                <w:b w:val="false"/>
                <w:bCs w:val="false"/>
                <w:color w:val="000000"/>
                <w:sz w:val="20"/>
                <w:szCs w:val="20"/>
              </w:rPr>
              <w:t xml:space="preserve">UUID (FK, required)</w:t>
            </w:r>
          </w:p>
        </w:tc>
        <w:tc>
          <w:tcPr>
            <w:tcW w:type="dxa" w:w="5300"/>
            <w:shd w:fill="F5F0FA" w:val="clear"/>
            <w:tcMar>
              <w:top w:type="dxa" w:w="100"/>
              <w:left w:type="dxa" w:w="120"/>
              <w:bottom w:type="dxa" w:w="100"/>
              <w:right w:type="dxa" w:w="120"/>
            </w:tcMar>
          </w:tcPr>
          <w:p>
            <w:r>
              <w:rPr>
                <w:b w:val="false"/>
                <w:bCs w:val="false"/>
                <w:color w:val="000000"/>
                <w:sz w:val="20"/>
                <w:szCs w:val="20"/>
              </w:rPr>
              <w:t xml:space="preserve">References KitTransformation</w:t>
            </w:r>
          </w:p>
        </w:tc>
      </w:tr>
      <w:tr>
        <w:tc>
          <w:tcPr>
            <w:tcW w:type="dxa" w:w="2200"/>
            <w:tcMar>
              <w:top w:type="dxa" w:w="100"/>
              <w:left w:type="dxa" w:w="120"/>
              <w:bottom w:type="dxa" w:w="100"/>
              <w:right w:type="dxa" w:w="120"/>
            </w:tcMar>
          </w:tcPr>
          <w:p>
            <w:r>
              <w:rPr>
                <w:b w:val="false"/>
                <w:bCs w:val="false"/>
                <w:color w:val="000000"/>
                <w:sz w:val="20"/>
                <w:szCs w:val="20"/>
              </w:rPr>
              <w:t xml:space="preserve">media_type_id</w:t>
            </w:r>
          </w:p>
        </w:tc>
        <w:tc>
          <w:tcPr>
            <w:tcW w:type="dxa" w:w="2000"/>
            <w:tcMar>
              <w:top w:type="dxa" w:w="100"/>
              <w:left w:type="dxa" w:w="120"/>
              <w:bottom w:type="dxa" w:w="100"/>
              <w:right w:type="dxa" w:w="120"/>
            </w:tcMar>
          </w:tcPr>
          <w:p>
            <w:r>
              <w:rPr>
                <w:b w:val="false"/>
                <w:bCs w:val="false"/>
                <w:color w:val="000000"/>
                <w:sz w:val="20"/>
                <w:szCs w:val="20"/>
              </w:rPr>
              <w:t xml:space="preserve">UUID (FK)</w:t>
            </w:r>
          </w:p>
        </w:tc>
        <w:tc>
          <w:tcPr>
            <w:tcW w:type="dxa" w:w="5300"/>
            <w:tcMar>
              <w:top w:type="dxa" w:w="100"/>
              <w:left w:type="dxa" w:w="120"/>
              <w:bottom w:type="dxa" w:w="100"/>
              <w:right w:type="dxa" w:w="120"/>
            </w:tcMar>
          </w:tcPr>
          <w:p>
            <w:r>
              <w:rPr>
                <w:b w:val="false"/>
                <w:bCs w:val="false"/>
                <w:color w:val="000000"/>
                <w:sz w:val="20"/>
                <w:szCs w:val="20"/>
              </w:rPr>
              <w:t xml:space="preserve">See MediaType catalog</w:t>
            </w:r>
          </w:p>
        </w:tc>
      </w:tr>
      <w:tr>
        <w:tc>
          <w:tcPr>
            <w:tcW w:type="dxa" w:w="2200"/>
            <w:tcMar>
              <w:top w:type="dxa" w:w="100"/>
              <w:left w:type="dxa" w:w="120"/>
              <w:bottom w:type="dxa" w:w="100"/>
              <w:right w:type="dxa" w:w="120"/>
            </w:tcMar>
          </w:tcPr>
          <w:p>
            <w:r>
              <w:rPr>
                <w:b w:val="false"/>
                <w:bCs w:val="false"/>
                <w:color w:val="000000"/>
                <w:sz w:val="20"/>
                <w:szCs w:val="20"/>
              </w:rPr>
              <w:t xml:space="preserve">storage_url</w:t>
            </w:r>
          </w:p>
        </w:tc>
        <w:tc>
          <w:tcPr>
            <w:tcW w:type="dxa" w:w="2000"/>
            <w:shd w:fill="F5F0FA" w:val="clear"/>
            <w:tcMar>
              <w:top w:type="dxa" w:w="100"/>
              <w:left w:type="dxa" w:w="120"/>
              <w:bottom w:type="dxa" w:w="100"/>
              <w:right w:type="dxa" w:w="120"/>
            </w:tcMar>
          </w:tcPr>
          <w:p>
            <w:r>
              <w:rPr>
                <w:b w:val="false"/>
                <w:bCs w:val="false"/>
                <w:color w:val="000000"/>
                <w:sz w:val="20"/>
                <w:szCs w:val="20"/>
              </w:rPr>
              <w:t xml:space="preserve">Text</w:t>
            </w:r>
          </w:p>
        </w:tc>
        <w:tc>
          <w:tcPr>
            <w:tcW w:type="dxa" w:w="5300"/>
            <w:shd w:fill="F5F0FA" w:val="clear"/>
            <w:tcMar>
              <w:top w:type="dxa" w:w="100"/>
              <w:left w:type="dxa" w:w="120"/>
              <w:bottom w:type="dxa" w:w="100"/>
              <w:right w:type="dxa" w:w="120"/>
            </w:tcMar>
          </w:tcPr>
          <w:p>
            <w:r>
              <w:rPr>
                <w:b w:val="false"/>
                <w:bCs w:val="false"/>
                <w:color w:val="000000"/>
                <w:sz w:val="20"/>
                <w:szCs w:val="20"/>
              </w:rPr>
              <w:t xml:space="preserve">URL in Supabase Storage</w:t>
            </w:r>
          </w:p>
        </w:tc>
      </w:tr>
    </w:tbl>
    <w:p>
      <w:pPr>
        <w:spacing w:after="200"/>
      </w:pPr>
    </w:p>
    <w:p>
      <w:pPr>
        <w:spacing w:after="100" w:before="200"/>
      </w:pPr>
      <w:r>
        <w:rPr>
          <w:b/>
          <w:bCs/>
          <w:color w:val="5B2E91"/>
          <w:sz w:val="22"/>
          <w:szCs w:val="22"/>
        </w:rPr>
        <w:t xml:space="preserve">3.8.3 ImpactEventAttachment</w:t>
      </w: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300"/>
      </w:tblGrid>
      <w:tr>
        <w:trPr>
          <w:tblHeader/>
        </w:trPr>
        <w:tc>
          <w:tcPr>
            <w:tcW w:type="dxa" w:w="2000"/>
            <w:shd w:fill="5B2E91" w:val="clear"/>
            <w:tcMar>
              <w:top w:type="dxa" w:w="100"/>
              <w:left w:type="dxa" w:w="120"/>
              <w:bottom w:type="dxa" w:w="100"/>
              <w:right w:type="dxa" w:w="120"/>
            </w:tcMar>
          </w:tcPr>
          <w:p>
            <w:r>
              <w:rPr>
                <w:b/>
                <w:bCs/>
                <w:color w:val="FFFFFF"/>
                <w:sz w:val="20"/>
                <w:szCs w:val="20"/>
              </w:rPr>
              <w:t xml:space="preserve">Field</w:t>
            </w:r>
          </w:p>
        </w:tc>
        <w:tc>
          <w:tcPr>
            <w:tcW w:type="dxa" w:w="2000"/>
            <w:shd w:fill="5B2E91" w:val="clear"/>
            <w:tcMar>
              <w:top w:type="dxa" w:w="100"/>
              <w:left w:type="dxa" w:w="120"/>
              <w:bottom w:type="dxa" w:w="100"/>
              <w:right w:type="dxa" w:w="120"/>
            </w:tcMar>
          </w:tcPr>
          <w:p>
            <w:r>
              <w:rPr>
                <w:b/>
                <w:bCs/>
                <w:color w:val="FFFFFF"/>
                <w:sz w:val="20"/>
                <w:szCs w:val="20"/>
              </w:rPr>
              <w:t xml:space="preserve">Type</w:t>
            </w:r>
          </w:p>
        </w:tc>
        <w:tc>
          <w:tcPr>
            <w:tcW w:type="dxa" w:w="2000"/>
            <w:shd w:fill="5B2E91" w:val="clear"/>
            <w:tcMar>
              <w:top w:type="dxa" w:w="100"/>
              <w:left w:type="dxa" w:w="120"/>
              <w:bottom w:type="dxa" w:w="100"/>
              <w:right w:type="dxa" w:w="120"/>
            </w:tcMar>
          </w:tcPr>
          <w:p>
            <w:r>
              <w:rPr>
                <w:b/>
                <w:bCs/>
                <w:color w:val="FFFFFF"/>
                <w:sz w:val="20"/>
                <w:szCs w:val="20"/>
              </w:rPr>
              <w:t xml:space="preserve">Description</w:t>
            </w:r>
          </w:p>
        </w:tc>
      </w:tr>
      <w:tr>
        <w:tc>
          <w:tcPr>
            <w:tcW w:type="dxa" w:w="2200"/>
            <w:tcMar>
              <w:top w:type="dxa" w:w="100"/>
              <w:left w:type="dxa" w:w="120"/>
              <w:bottom w:type="dxa" w:w="100"/>
              <w:right w:type="dxa" w:w="120"/>
            </w:tcMar>
          </w:tcPr>
          <w:p>
            <w:r>
              <w:rPr>
                <w:b w:val="false"/>
                <w:bCs w:val="false"/>
                <w:color w:val="000000"/>
                <w:sz w:val="20"/>
                <w:szCs w:val="20"/>
              </w:rPr>
              <w:t xml:space="preserve">id</w:t>
            </w:r>
          </w:p>
        </w:tc>
        <w:tc>
          <w:tcPr>
            <w:tcW w:type="dxa" w:w="2000"/>
            <w:tcMar>
              <w:top w:type="dxa" w:w="100"/>
              <w:left w:type="dxa" w:w="120"/>
              <w:bottom w:type="dxa" w:w="100"/>
              <w:right w:type="dxa" w:w="120"/>
            </w:tcMar>
          </w:tcPr>
          <w:p>
            <w:r>
              <w:rPr>
                <w:b w:val="false"/>
                <w:bCs w:val="false"/>
                <w:color w:val="000000"/>
                <w:sz w:val="20"/>
                <w:szCs w:val="20"/>
              </w:rPr>
              <w:t xml:space="preserve">UUID</w:t>
            </w:r>
          </w:p>
        </w:tc>
        <w:tc>
          <w:tcPr>
            <w:tcW w:type="dxa" w:w="5300"/>
            <w:tcMar>
              <w:top w:type="dxa" w:w="100"/>
              <w:left w:type="dxa" w:w="120"/>
              <w:bottom w:type="dxa" w:w="100"/>
              <w:right w:type="dxa" w:w="120"/>
            </w:tcMar>
          </w:tcPr>
          <w:p>
            <w:r>
              <w:rPr>
                <w:b w:val="false"/>
                <w:bCs w:val="false"/>
                <w:color w:val="000000"/>
                <w:sz w:val="20"/>
                <w:szCs w:val="20"/>
              </w:rPr>
              <w:t xml:space="preserve">Unique identifier</w:t>
            </w:r>
          </w:p>
        </w:tc>
      </w:tr>
      <w:tr>
        <w:tc>
          <w:tcPr>
            <w:tcW w:type="dxa" w:w="2200"/>
            <w:tcMar>
              <w:top w:type="dxa" w:w="100"/>
              <w:left w:type="dxa" w:w="120"/>
              <w:bottom w:type="dxa" w:w="100"/>
              <w:right w:type="dxa" w:w="120"/>
            </w:tcMar>
          </w:tcPr>
          <w:p>
            <w:r>
              <w:rPr>
                <w:b w:val="false"/>
                <w:bCs w:val="false"/>
                <w:color w:val="000000"/>
                <w:sz w:val="20"/>
                <w:szCs w:val="20"/>
              </w:rPr>
              <w:t xml:space="preserve">impact_event_id</w:t>
            </w:r>
          </w:p>
        </w:tc>
        <w:tc>
          <w:tcPr>
            <w:tcW w:type="dxa" w:w="2000"/>
            <w:shd w:fill="F5F0FA" w:val="clear"/>
            <w:tcMar>
              <w:top w:type="dxa" w:w="100"/>
              <w:left w:type="dxa" w:w="120"/>
              <w:bottom w:type="dxa" w:w="100"/>
              <w:right w:type="dxa" w:w="120"/>
            </w:tcMar>
          </w:tcPr>
          <w:p>
            <w:r>
              <w:rPr>
                <w:b w:val="false"/>
                <w:bCs w:val="false"/>
                <w:color w:val="000000"/>
                <w:sz w:val="20"/>
                <w:szCs w:val="20"/>
              </w:rPr>
              <w:t xml:space="preserve">UUID (FK, required)</w:t>
            </w:r>
          </w:p>
        </w:tc>
        <w:tc>
          <w:tcPr>
            <w:tcW w:type="dxa" w:w="5300"/>
            <w:shd w:fill="F5F0FA" w:val="clear"/>
            <w:tcMar>
              <w:top w:type="dxa" w:w="100"/>
              <w:left w:type="dxa" w:w="120"/>
              <w:bottom w:type="dxa" w:w="100"/>
              <w:right w:type="dxa" w:w="120"/>
            </w:tcMar>
          </w:tcPr>
          <w:p>
            <w:r>
              <w:rPr>
                <w:b w:val="false"/>
                <w:bCs w:val="false"/>
                <w:color w:val="000000"/>
                <w:sz w:val="20"/>
                <w:szCs w:val="20"/>
              </w:rPr>
              <w:t xml:space="preserve">References ImpactEvent</w:t>
            </w:r>
          </w:p>
        </w:tc>
      </w:tr>
      <w:tr>
        <w:tc>
          <w:tcPr>
            <w:tcW w:type="dxa" w:w="2200"/>
            <w:tcMar>
              <w:top w:type="dxa" w:w="100"/>
              <w:left w:type="dxa" w:w="120"/>
              <w:bottom w:type="dxa" w:w="100"/>
              <w:right w:type="dxa" w:w="120"/>
            </w:tcMar>
          </w:tcPr>
          <w:p>
            <w:r>
              <w:rPr>
                <w:b w:val="false"/>
                <w:bCs w:val="false"/>
                <w:color w:val="000000"/>
                <w:sz w:val="20"/>
                <w:szCs w:val="20"/>
              </w:rPr>
              <w:t xml:space="preserve">media_type_id</w:t>
            </w:r>
          </w:p>
        </w:tc>
        <w:tc>
          <w:tcPr>
            <w:tcW w:type="dxa" w:w="2000"/>
            <w:tcMar>
              <w:top w:type="dxa" w:w="100"/>
              <w:left w:type="dxa" w:w="120"/>
              <w:bottom w:type="dxa" w:w="100"/>
              <w:right w:type="dxa" w:w="120"/>
            </w:tcMar>
          </w:tcPr>
          <w:p>
            <w:r>
              <w:rPr>
                <w:b w:val="false"/>
                <w:bCs w:val="false"/>
                <w:color w:val="000000"/>
                <w:sz w:val="20"/>
                <w:szCs w:val="20"/>
              </w:rPr>
              <w:t xml:space="preserve">UUID (FK)</w:t>
            </w:r>
          </w:p>
        </w:tc>
        <w:tc>
          <w:tcPr>
            <w:tcW w:type="dxa" w:w="5300"/>
            <w:tcMar>
              <w:top w:type="dxa" w:w="100"/>
              <w:left w:type="dxa" w:w="120"/>
              <w:bottom w:type="dxa" w:w="100"/>
              <w:right w:type="dxa" w:w="120"/>
            </w:tcMar>
          </w:tcPr>
          <w:p>
            <w:r>
              <w:rPr>
                <w:b w:val="false"/>
                <w:bCs w:val="false"/>
                <w:color w:val="000000"/>
                <w:sz w:val="20"/>
                <w:szCs w:val="20"/>
              </w:rPr>
              <w:t xml:space="preserve">See MediaType catalog</w:t>
            </w:r>
          </w:p>
        </w:tc>
      </w:tr>
      <w:tr>
        <w:tc>
          <w:tcPr>
            <w:tcW w:type="dxa" w:w="2200"/>
            <w:tcMar>
              <w:top w:type="dxa" w:w="100"/>
              <w:left w:type="dxa" w:w="120"/>
              <w:bottom w:type="dxa" w:w="100"/>
              <w:right w:type="dxa" w:w="120"/>
            </w:tcMar>
          </w:tcPr>
          <w:p>
            <w:r>
              <w:rPr>
                <w:b w:val="false"/>
                <w:bCs w:val="false"/>
                <w:color w:val="000000"/>
                <w:sz w:val="20"/>
                <w:szCs w:val="20"/>
              </w:rPr>
              <w:t xml:space="preserve">storage_url</w:t>
            </w:r>
          </w:p>
        </w:tc>
        <w:tc>
          <w:tcPr>
            <w:tcW w:type="dxa" w:w="2000"/>
            <w:shd w:fill="F5F0FA" w:val="clear"/>
            <w:tcMar>
              <w:top w:type="dxa" w:w="100"/>
              <w:left w:type="dxa" w:w="120"/>
              <w:bottom w:type="dxa" w:w="100"/>
              <w:right w:type="dxa" w:w="120"/>
            </w:tcMar>
          </w:tcPr>
          <w:p>
            <w:r>
              <w:rPr>
                <w:b w:val="false"/>
                <w:bCs w:val="false"/>
                <w:color w:val="000000"/>
                <w:sz w:val="20"/>
                <w:szCs w:val="20"/>
              </w:rPr>
              <w:t xml:space="preserve">Text</w:t>
            </w:r>
          </w:p>
        </w:tc>
        <w:tc>
          <w:tcPr>
            <w:tcW w:type="dxa" w:w="5300"/>
            <w:shd w:fill="F5F0FA" w:val="clear"/>
            <w:tcMar>
              <w:top w:type="dxa" w:w="100"/>
              <w:left w:type="dxa" w:w="120"/>
              <w:bottom w:type="dxa" w:w="100"/>
              <w:right w:type="dxa" w:w="120"/>
            </w:tcMar>
          </w:tcPr>
          <w:p>
            <w:r>
              <w:rPr>
                <w:b w:val="false"/>
                <w:bCs w:val="false"/>
                <w:color w:val="000000"/>
                <w:sz w:val="20"/>
                <w:szCs w:val="20"/>
              </w:rPr>
              <w:t xml:space="preserve">URL in Supabase Storage</w:t>
            </w:r>
          </w:p>
        </w:tc>
      </w:tr>
    </w:tbl>
    <w:p>
      <w:pPr>
        <w:spacing w:after="200"/>
      </w:pPr>
    </w:p>
    <w:p>
      <w:pPr>
        <w:spacing w:after="100" w:before="200"/>
      </w:pPr>
      <w:r>
        <w:rPr>
          <w:b/>
          <w:bCs/>
          <w:color w:val="5B2E91"/>
          <w:sz w:val="22"/>
          <w:szCs w:val="22"/>
        </w:rPr>
        <w:t xml:space="preserve">3.9 Base catalogs</w:t>
      </w:r>
    </w:p>
    <w:tbl>
      <w:tblPr>
        <w:tblW w:type="pct"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100"/>
      </w:tblGrid>
      <w:tr>
        <w:trPr>
          <w:tblHeader/>
        </w:trPr>
        <w:tc>
          <w:tcPr>
            <w:tcW w:type="dxa" w:w="2000"/>
            <w:shd w:fill="5B2E91" w:val="clear"/>
            <w:tcMar>
              <w:top w:type="dxa" w:w="100"/>
              <w:left w:type="dxa" w:w="120"/>
              <w:bottom w:type="dxa" w:w="100"/>
              <w:right w:type="dxa" w:w="120"/>
            </w:tcMar>
          </w:tcPr>
          <w:p>
            <w:r>
              <w:rPr>
                <w:b/>
                <w:bCs/>
                <w:color w:val="FFFFFF"/>
                <w:sz w:val="20"/>
                <w:szCs w:val="20"/>
              </w:rPr>
              <w:t xml:space="preserve">Field</w:t>
            </w:r>
          </w:p>
        </w:tc>
        <w:tc>
          <w:tcPr>
            <w:tcW w:type="dxa" w:w="2000"/>
            <w:shd w:fill="5B2E91" w:val="clear"/>
            <w:tcMar>
              <w:top w:type="dxa" w:w="100"/>
              <w:left w:type="dxa" w:w="120"/>
              <w:bottom w:type="dxa" w:w="100"/>
              <w:right w:type="dxa" w:w="120"/>
            </w:tcMar>
          </w:tcPr>
          <w:p>
            <w:r>
              <w:rPr>
                <w:b/>
                <w:bCs/>
                <w:color w:val="FFFFFF"/>
                <w:sz w:val="20"/>
                <w:szCs w:val="20"/>
              </w:rPr>
              <w:t xml:space="preserve">Type</w:t>
            </w:r>
          </w:p>
        </w:tc>
        <w:tc>
          <w:tcPr>
            <w:tcW w:type="dxa" w:w="2000"/>
            <w:shd w:fill="5B2E91" w:val="clear"/>
            <w:tcMar>
              <w:top w:type="dxa" w:w="100"/>
              <w:left w:type="dxa" w:w="120"/>
              <w:bottom w:type="dxa" w:w="100"/>
              <w:right w:type="dxa" w:w="120"/>
            </w:tcMar>
          </w:tcPr>
          <w:p>
            <w:r>
              <w:rPr>
                <w:b/>
                <w:bCs/>
                <w:color w:val="FFFFFF"/>
                <w:sz w:val="20"/>
                <w:szCs w:val="20"/>
              </w:rPr>
              <w:t xml:space="preserve">Description</w:t>
            </w:r>
          </w:p>
        </w:tc>
      </w:tr>
      <w:tr>
        <w:tc>
          <w:tcPr>
            <w:tcW w:type="dxa" w:w="2600"/>
            <w:tcMar>
              <w:top w:type="dxa" w:w="100"/>
              <w:left w:type="dxa" w:w="120"/>
              <w:bottom w:type="dxa" w:w="100"/>
              <w:right w:type="dxa" w:w="120"/>
            </w:tcMar>
          </w:tcPr>
          <w:p>
            <w:r>
              <w:rPr>
                <w:b w:val="false"/>
                <w:bCs w:val="false"/>
                <w:color w:val="000000"/>
                <w:sz w:val="20"/>
                <w:szCs w:val="20"/>
              </w:rPr>
              <w:t xml:space="preserve">MediaType</w:t>
            </w:r>
          </w:p>
        </w:tc>
        <w:tc>
          <w:tcPr>
            <w:tcW w:type="dxa" w:w="1800"/>
            <w:tcMar>
              <w:top w:type="dxa" w:w="100"/>
              <w:left w:type="dxa" w:w="120"/>
              <w:bottom w:type="dxa" w:w="100"/>
              <w:right w:type="dxa" w:w="120"/>
            </w:tcMar>
          </w:tcPr>
          <w:p>
            <w:r>
              <w:rPr>
                <w:b w:val="false"/>
                <w:bCs w:val="false"/>
                <w:color w:val="000000"/>
                <w:sz w:val="20"/>
                <w:szCs w:val="20"/>
              </w:rPr>
              <w:t xml:space="preserve">Catalog</w:t>
            </w:r>
          </w:p>
        </w:tc>
        <w:tc>
          <w:tcPr>
            <w:tcW w:type="dxa" w:w="5100"/>
            <w:tcMar>
              <w:top w:type="dxa" w:w="100"/>
              <w:left w:type="dxa" w:w="120"/>
              <w:bottom w:type="dxa" w:w="100"/>
              <w:right w:type="dxa" w:w="120"/>
            </w:tcMar>
          </w:tcPr>
          <w:p>
            <w:r>
              <w:rPr>
                <w:b w:val="false"/>
                <w:bCs w:val="false"/>
                <w:color w:val="000000"/>
                <w:sz w:val="20"/>
                <w:szCs w:val="20"/>
              </w:rPr>
              <w:t xml:space="preserve">Proof of Payment, Fiscal Invoice, Transformation Evidence, Delivery Evidence</w:t>
            </w:r>
          </w:p>
        </w:tc>
      </w:tr>
      <w:tr>
        <w:tc>
          <w:tcPr>
            <w:tcW w:type="dxa" w:w="2600"/>
            <w:tcMar>
              <w:top w:type="dxa" w:w="100"/>
              <w:left w:type="dxa" w:w="120"/>
              <w:bottom w:type="dxa" w:w="100"/>
              <w:right w:type="dxa" w:w="120"/>
            </w:tcMar>
          </w:tcPr>
          <w:p>
            <w:r>
              <w:rPr>
                <w:b w:val="false"/>
                <w:bCs w:val="false"/>
                <w:color w:val="000000"/>
                <w:sz w:val="20"/>
                <w:szCs w:val="20"/>
              </w:rPr>
              <w:t xml:space="preserve">UnitOfMeasure</w:t>
            </w:r>
          </w:p>
        </w:tc>
        <w:tc>
          <w:tcPr>
            <w:tcW w:type="dxa" w:w="1800"/>
            <w:shd w:fill="F5F0FA" w:val="clear"/>
            <w:tcMar>
              <w:top w:type="dxa" w:w="100"/>
              <w:left w:type="dxa" w:w="120"/>
              <w:bottom w:type="dxa" w:w="100"/>
              <w:right w:type="dxa" w:w="120"/>
            </w:tcMar>
          </w:tcPr>
          <w:p>
            <w:r>
              <w:rPr>
                <w:b w:val="false"/>
                <w:bCs w:val="false"/>
                <w:color w:val="000000"/>
                <w:sz w:val="20"/>
                <w:szCs w:val="20"/>
              </w:rPr>
              <w:t xml:space="preserve">Catalog</w:t>
            </w:r>
          </w:p>
        </w:tc>
        <w:tc>
          <w:tcPr>
            <w:tcW w:type="dxa" w:w="5100"/>
            <w:shd w:fill="F5F0FA" w:val="clear"/>
            <w:tcMar>
              <w:top w:type="dxa" w:w="100"/>
              <w:left w:type="dxa" w:w="120"/>
              <w:bottom w:type="dxa" w:w="100"/>
              <w:right w:type="dxa" w:w="120"/>
            </w:tcMar>
          </w:tcPr>
          <w:p>
            <w:r>
              <w:rPr>
                <w:b w:val="false"/>
                <w:bCs w:val="false"/>
                <w:color w:val="000000"/>
                <w:sz w:val="20"/>
                <w:szCs w:val="20"/>
              </w:rPr>
              <w:t xml:space="preserve">Unit, Kg, Pallet, etc.</w:t>
            </w:r>
          </w:p>
        </w:tc>
      </w:tr>
      <w:tr>
        <w:tc>
          <w:tcPr>
            <w:tcW w:type="dxa" w:w="2600"/>
            <w:tcMar>
              <w:top w:type="dxa" w:w="100"/>
              <w:left w:type="dxa" w:w="120"/>
              <w:bottom w:type="dxa" w:w="100"/>
              <w:right w:type="dxa" w:w="120"/>
            </w:tcMar>
          </w:tcPr>
          <w:p>
            <w:r>
              <w:rPr>
                <w:b w:val="false"/>
                <w:bCs w:val="false"/>
                <w:color w:val="000000"/>
                <w:sz w:val="20"/>
                <w:szCs w:val="20"/>
              </w:rPr>
              <w:t xml:space="preserve">Currency</w:t>
            </w:r>
          </w:p>
        </w:tc>
        <w:tc>
          <w:tcPr>
            <w:tcW w:type="dxa" w:w="1800"/>
            <w:tcMar>
              <w:top w:type="dxa" w:w="100"/>
              <w:left w:type="dxa" w:w="120"/>
              <w:bottom w:type="dxa" w:w="100"/>
              <w:right w:type="dxa" w:w="120"/>
            </w:tcMar>
          </w:tcPr>
          <w:p>
            <w:r>
              <w:rPr>
                <w:b w:val="false"/>
                <w:bCs w:val="false"/>
                <w:color w:val="000000"/>
                <w:sz w:val="20"/>
                <w:szCs w:val="20"/>
              </w:rPr>
              <w:t xml:space="preserve">Fixed (MVP)</w:t>
            </w:r>
          </w:p>
        </w:tc>
        <w:tc>
          <w:tcPr>
            <w:tcW w:type="dxa" w:w="5100"/>
            <w:tcMar>
              <w:top w:type="dxa" w:w="100"/>
              <w:left w:type="dxa" w:w="120"/>
              <w:bottom w:type="dxa" w:w="100"/>
              <w:right w:type="dxa" w:w="120"/>
            </w:tcMar>
          </w:tcPr>
          <w:p>
            <w:r>
              <w:rPr>
                <w:b w:val="false"/>
                <w:bCs w:val="false"/>
                <w:color w:val="000000"/>
                <w:sz w:val="20"/>
                <w:szCs w:val="20"/>
              </w:rPr>
              <w:t xml:space="preserve">USD only in this version</w:t>
            </w:r>
          </w:p>
        </w:tc>
      </w:tr>
    </w:tbl>
    <w:p>
      <w:pPr>
        <w:spacing w:after="200"/>
      </w:pPr>
    </w:p>
    <w:p>
      <w:pPr>
        <w:pStyle w:val="Heading1"/>
        <w:spacing w:after="200" w:before="400"/>
      </w:pPr>
      <w:r>
        <w:t xml:space="preserve">4. Dashboard — functional requirements</w:t>
      </w:r>
    </w:p>
    <w:p>
      <w:pPr>
        <w:spacing w:after="150"/>
      </w:pPr>
      <w:r>
        <w:t xml:space="preserve">The dashboard is split into two distinct views, because the underlying data has two distinct scopes: resources (Donations, Transformations) live in a shared general pool with no per-campaign attribution, while impact data (demographics, kits dispatched, evidence) is naturally scoped to a single ImpactEvent. See Document 1, section 6 and Document 3, section 3.1 for why exact per-campaign financial traceability is out of scope for this MVP.</w:t>
      </w:r>
    </w:p>
    <w:p>
      <w:pPr>
        <w:pStyle w:val="Heading2"/>
        <w:spacing w:after="150" w:before="300"/>
      </w:pPr>
      <w:r>
        <w:t xml:space="preserve">4.1 Global resource view</w:t>
      </w:r>
    </w:p>
    <w:p>
      <w:pPr>
        <w:pStyle w:val="ListParagraph"/>
        <w:numPr>
          <w:ilvl w:val="0"/>
          <w:numId w:val="2"/>
        </w:numPr>
        <w:spacing w:after="80"/>
      </w:pPr>
      <w:r>
        <w:t xml:space="preserve">Graphic summary: total received, total transformed (kits), total impacted (people/families) — system-wide totals.</w:t>
      </w:r>
    </w:p>
    <w:p>
      <w:pPr>
        <w:pStyle w:val="ListParagraph"/>
        <w:numPr>
          <w:ilvl w:val="0"/>
          <w:numId w:val="2"/>
        </w:numPr>
        <w:spacing w:after="80"/>
      </w:pPr>
      <w:r>
        <w:t xml:space="preserve">Chart: received vs. transformed over time, across all Donations and Transformations.</w:t>
      </w:r>
    </w:p>
    <w:p>
      <w:pPr>
        <w:pStyle w:val="ListParagraph"/>
        <w:numPr>
          <w:ilvl w:val="0"/>
          <w:numId w:val="2"/>
        </w:numPr>
        <w:spacing w:after="80"/>
      </w:pPr>
      <w:r>
        <w:t xml:space="preserve">List of all Impact Events (campaigns) with quick access to each one's individual view.</w:t>
      </w:r>
    </w:p>
    <w:p>
      <w:pPr>
        <w:pStyle w:val="ListParagraph"/>
        <w:numPr>
          <w:ilvl w:val="0"/>
          <w:numId w:val="2"/>
        </w:numPr>
        <w:spacing w:after="80"/>
      </w:pPr>
      <w:r>
        <w:t xml:space="preserve">Quick links to the three recording modules (Receive / Transform / Impact).</w:t>
      </w:r>
    </w:p>
    <w:p>
      <w:pPr>
        <w:pStyle w:val="Heading2"/>
        <w:spacing w:after="150" w:before="300"/>
      </w:pPr>
      <w:r>
        <w:t xml:space="preserve">4.2 Campaign view (single Impact Event)</w:t>
      </w:r>
    </w:p>
    <w:p>
      <w:pPr>
        <w:spacing w:after="150"/>
      </w:pPr>
      <w:r>
        <w:t xml:space="preserve">This is the donor-facing storytelling view for one specific campaign. It does not show financial totals (received vs. spent) — those are only available in the global view — and instead focuses on what that event delivered and to whom.</w:t>
      </w:r>
    </w:p>
    <w:p>
      <w:pPr>
        <w:pStyle w:val="ListParagraph"/>
        <w:numPr>
          <w:ilvl w:val="0"/>
          <w:numId w:val="2"/>
        </w:numPr>
        <w:spacing w:after="80"/>
      </w:pPr>
      <w:r>
        <w:t xml:space="preserve">Hero metrics for this event only: people impacted, families reached, kits delivered.</w:t>
      </w:r>
    </w:p>
    <w:p>
      <w:pPr>
        <w:pStyle w:val="ListParagraph"/>
        <w:numPr>
          <w:ilvl w:val="0"/>
          <w:numId w:val="2"/>
        </w:numPr>
        <w:spacing w:after="80"/>
      </w:pPr>
      <w:r>
        <w:t xml:space="preserve">Transparency gallery: photos and documents from all three pillars related to this event — origin/donation photos, kit assembly photos with an option to reveal fiscal invoices, and delivery-day photos with read-only access to the signed sign-in sheet PDF.</w:t>
      </w:r>
    </w:p>
    <w:p>
      <w:pPr>
        <w:pStyle w:val="ListParagraph"/>
        <w:numPr>
          <w:ilvl w:val="0"/>
          <w:numId w:val="2"/>
        </w:numPr>
        <w:spacing w:after="80"/>
      </w:pPr>
      <w:r>
        <w:t xml:space="preserve">Demographic breakdown: donut or horizontal bar chart built from the event's aggregate totals (women, men, boys, girls, elderly).</w:t>
      </w:r>
    </w:p>
    <w:p>
      <w:pPr>
        <w:pStyle w:val="ListParagraph"/>
        <w:numPr>
          <w:ilvl w:val="0"/>
          <w:numId w:val="2"/>
        </w:numPr>
        <w:spacing w:after="80"/>
      </w:pPr>
      <w:r>
        <w:t xml:space="preserve">Geographic and time scope: target population/location, start and end dates.</w:t>
      </w:r>
    </w:p>
    <w:p>
      <w:pPr>
        <w:pStyle w:val="ListParagraph"/>
        <w:numPr>
          <w:ilvl w:val="0"/>
          <w:numId w:val="2"/>
        </w:numPr>
        <w:spacing w:after="80"/>
      </w:pPr>
      <w:r>
        <w:t xml:space="preserve">Kits dispatched: horizontal bars per kit type and quantity delivered (via ImpactDetail → KitTransformation), showing partial coverage when relevant (e.g. medicine kits delivered to only part of the beneficiaries).</w:t>
      </w:r>
    </w:p>
    <w:p>
      <w:pPr>
        <w:pStyle w:val="ListParagraph"/>
        <w:numPr>
          <w:ilvl w:val="0"/>
          <w:numId w:val="2"/>
        </w:numPr>
        <w:spacing w:after="80"/>
      </w:pPr>
      <w:r>
        <w:t xml:space="preserve">Status indicator: In progress or Closed.</w:t>
      </w:r>
    </w:p>
    <w:p>
      <w:pPr>
        <w:pStyle w:val="Heading2"/>
        <w:spacing w:after="150" w:before="300"/>
      </w:pPr>
      <w:r>
        <w:t xml:space="preserve">4.3 Cross-cutting requirements</w:t>
      </w:r>
    </w:p>
    <w:p>
      <w:pPr>
        <w:pStyle w:val="ListParagraph"/>
        <w:numPr>
          <w:ilvl w:val="0"/>
          <w:numId w:val="2"/>
        </w:numPr>
        <w:spacing w:after="80"/>
      </w:pPr>
      <w:r>
        <w:t xml:space="preserve">Responsive design from day one — must be usable on a phone in the field, not just on desktop.</w:t>
      </w:r>
    </w:p>
    <w:p>
      <w:pPr>
        <w:pStyle w:val="ListParagraph"/>
        <w:numPr>
          <w:ilvl w:val="0"/>
          <w:numId w:val="2"/>
        </w:numPr>
        <w:spacing w:after="80"/>
      </w:pPr>
      <w:r>
        <w:t xml:space="preserve">Language: English in this phase.</w:t>
      </w:r>
    </w:p>
    <w:p>
      <w:pPr>
        <w:pStyle w:val="Heading1"/>
        <w:spacing w:after="200" w:before="400"/>
      </w:pPr>
      <w:r>
        <w:t xml:space="preserve">5. Executive report — PDF export</w:t>
      </w:r>
    </w:p>
    <w:p>
      <w:pPr>
        <w:spacing w:after="150"/>
      </w:pPr>
      <w:r>
        <w:t xml:space="preserve">The MVP includes a "Download Report" button that generates a PDF on demand from current data (financial totals, aggregate demographics, kit summary). There is no public live-updating link in this version: the report is a controlled snapshot the Manager generates and shares deliberately, not something anyone can browse without authentication. This decision is intentional — see Document 3, section 4.4 for the rationale and the public-link option deferred to the roadmap.</w:t>
      </w:r>
    </w:p>
    <w:p>
      <w:pPr>
        <w:pStyle w:val="Heading1"/>
        <w:spacing w:after="200" w:before="400"/>
      </w:pPr>
      <w:r>
        <w:t xml:space="preserve">6. Technology stack — confirmed</w:t>
      </w:r>
    </w:p>
    <w:p>
      <w:pPr>
        <w:spacing w:after="150"/>
      </w:pPr>
      <w:r>
        <w:t xml:space="preserve">Stack decisions are fully resolved for this MVP. See Document 3 for the complete breakdown (Supabase, Vercel, Recharts, @react-pdf/renderer).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2026-07-16T04:43:47.315Z</dcterms:created>
  <dcterms:modified xsi:type="dcterms:W3CDTF">2026-07-16T04:43:47.331Z</dcterms:modified>
</cp:coreProperties>
</file>

<file path=docProps/custom.xml><?xml version="1.0" encoding="utf-8"?>
<Properties xmlns="http://schemas.openxmlformats.org/officeDocument/2006/custom-properties" xmlns:vt="http://schemas.openxmlformats.org/officeDocument/2006/docPropsVTypes"/>
</file>