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PROPIEDAD HORIZONTAL AVALON</w:t>
      </w:r>
    </w:p>
    <w:p>
      <w:pPr>
        <w:spacing w:after="200"/>
        <w:jc w:val="center"/>
      </w:pPr>
      <w:r>
        <w:rPr>
          <w:sz w:val="20"/>
          <w:szCs w:val="20"/>
        </w:rPr>
        <w:t xml:space="preserve">NIT: 800245101-1</w:t>
      </w:r>
    </w:p>
    <w:p>
      <w:pPr>
        <w:pStyle w:val="Heading1"/>
        <w:spacing w:after="80"/>
        <w:jc w:val="center"/>
      </w:pPr>
      <w:r>
        <w:rPr>
          <w:b/>
          <w:bCs/>
          <w:color w:val="1F3864"/>
        </w:rPr>
        <w:t xml:space="preserve">AUTOEVALUACIÓN DE ESTÁNDARES MÍNIMOS</w:t>
      </w:r>
    </w:p>
    <w:p>
      <w:pPr>
        <w:spacing w:after="80"/>
        <w:jc w:val="center"/>
      </w:pPr>
      <w:r>
        <w:rPr>
          <w:sz w:val="20"/>
          <w:szCs w:val="20"/>
        </w:rPr>
        <w:t xml:space="preserve">DEL SISTEMA DE GESTIÓN DE SEGURIDAD Y SALUD EN EL TRABAJO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Resolución 0312 de 2019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Vigencia: Año 2026</w:t>
      </w:r>
    </w:p>
    <w:p>
      <w:pPr>
        <w:spacing w:after="200"/>
        <w:jc w:val="center"/>
      </w:pPr>
      <w:r>
        <w:rPr>
          <w:sz w:val="20"/>
          <w:szCs w:val="20"/>
        </w:rPr>
        <w:t xml:space="preserve">Bogotá D.C., 5 de agosto de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tcW w:type="dxa" w:w="49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REVISÓ / APROBÓ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Nombre: Carla Castellano Madriz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Nombre: Gloria M. Azcarate E.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 Asesora SG-SST / Especialista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 Administradora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C.E.: 679955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INFORMACIÓN GENERAL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Propiedad Horizontal Avalon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800245101-1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 65 #9-07, Bogotá D.C.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Personal (contratistas)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Tesoro Conserjería (3 vigilantes) y Adasco Ltda (1 auxiliar de aseo), todos indirectos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Clase de Riesgo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(Riesgo Mínimo) — asumida, a confirmar con cada contratista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ARL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Gestionada directamente por cada empresa contratista (no por la PH)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Representante Legal / Administrador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Gloria M. Azcarate 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Responsable SG-SST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Carla Castellano Madriz - Especialista SST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Fecha de Evaluación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de julio de 2026 (visita de inspección)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MARCO NORMATIVO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La Resolución 0312 del 13 de febrero de 2019 expedida por el Ministerio del Trabajo define los Estándares Mínimos del Sistema de Gestión de la Seguridad y Salud en el Trabajo (SG-SST) para empleadores y contratantes.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Esta resolución establece que las empresas con menos de 10 trabajadores clasificadas en riesgo I, II o III deben cumplir con 7 estándares distribuidos en 21 ítems evaluables, alcanzando un puntaje máximo de 100 puntos.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2.1. Clasificación Aplicable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Número de trabajadores: Menos de 10 (contratistas)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Clase de riesgo: I (Riesgo Mínimo)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Estándares aplicables: 7 estándares / 21 ítems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RESULTADO DE LA AUTOEVALUACIÓN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Evaluación inicial en curso — resultado consolidado pendiente de cerrar. Se está levantando la información en campo junto con la administración.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FORTALEZAS IDENTIFICADAS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Ningún accidente laboral reportado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Curso de 50 horas en SST: cumple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Plan Anual de Trabajo ya creado (cubre 6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Mantenimiento periódico de instalaciones y equipos vigente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Entrega de EPP a cargo de cada empresa contratista a su propio personal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Sin condiciones locativas críticas detectadas en la visita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OPORTUNIDADES DE MEJORA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Extintores solo en sótano y pisos 2, 4 y 6 — falta cobertura en el resto de interpisos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Señalización de evacuación parcial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hay luces de emergencia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hay botiquín de primeros auxilios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Cerrar la evaluación inicial del SG-SST (en curso) para tener un porcentaje de cumplimiento consolidado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que las empresas contratistas (El Tesoro, Adasco) efectivamente estén entregando EPP y capacitación a su personal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PLAN DE ACCIÓN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 incorpora al Plan Anual de Trabajo: completar cobertura de extintores por interpiso, instalar luces de emergencia y botiquín, completar señalización de evacuación, y cerrar la evaluación inicial ítem por ítem según Res. 0312 para fijar la línea base de cumplimiento.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CONCLUSIONES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La evaluación inicial del SG-SST de la Propiedad Horizontal Avalon está en curso; no se cuenta aún con un porcentaje de cumplimiento consolidado.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se detectaron condiciones locativas críticas, pero sí brechas claras en elementos de emergencia (extintores, luces, botiquín, señalización) que deben cerrarse en el corto plazo.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2026-08-05T16:30:27.011Z</dcterms:created>
  <dcterms:modified xsi:type="dcterms:W3CDTF">2026-08-05T16:30:27.011Z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