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pPr>
      <w:r>
        <w:rPr>
          <w:b/>
          <w:bCs/>
          <w:color w:val="2563A8"/>
          <w:sz w:val="18"/>
          <w:szCs w:val="18"/>
        </w:rPr>
        <w:t xml:space="preserve">DESIGN SPECIFICATION</w:t>
      </w:r>
    </w:p>
    <w:p>
      <w:pPr>
        <w:pStyle w:val="Title"/>
      </w:pPr>
      <w:r>
        <w:t xml:space="preserve">Event Operations Platform</w:t>
      </w:r>
    </w:p>
    <w:p>
      <w:pPr>
        <w:spacing w:after="360" w:before="60"/>
      </w:pPr>
      <w:r>
        <w:rPr>
          <w:color w:val="5B6470"/>
          <w:sz w:val="26"/>
          <w:szCs w:val="26"/>
        </w:rPr>
        <w:t xml:space="preserve">A scalable, intelligent system for The Pyramid of Tirana</w:t>
      </w:r>
    </w:p>
    <w:p>
      <w:pPr>
        <w:pBdr>
          <w:top w:val="single" w:color="2563A8" w:sz="6" w:space="8"/>
        </w:pBdr>
        <w:spacing w:after="200" w:before="160"/>
      </w:pPr>
    </w:p>
    <w:p>
      <w:pPr>
        <w:spacing w:after="120" w:line="280"/>
      </w:pPr>
      <w:r>
        <w:rPr>
          <w:b/>
          <w:bCs/>
        </w:rPr>
        <w:t xml:space="preserve">Goal — </w:t>
      </w:r>
      <w:r>
        <w:t xml:space="preserve">Turn any event request into a fully operational execution plan, and answer instantly: can this happen, and what comes next?</w:t>
      </w:r>
    </w:p>
    <w:p>
      <w:pPr>
        <w:spacing w:after="120" w:line="280"/>
      </w:pPr>
      <w:r>
        <w:rPr>
          <w:b/>
          <w:bCs/>
        </w:rPr>
        <w:t xml:space="preserve">Audience — </w:t>
      </w:r>
      <w:r>
        <w:t xml:space="preserve">Non-technical venue staff — front office, operations, logistics, AV.</w:t>
      </w:r>
    </w:p>
    <w:p>
      <w:pPr>
        <w:spacing w:after="120" w:line="280"/>
      </w:pPr>
      <w:r>
        <w:rPr>
          <w:b/>
          <w:bCs/>
        </w:rPr>
        <w:t xml:space="preserve">Constraint — </w:t>
      </w:r>
      <w:r>
        <w:t xml:space="preserve">Buildable by a small team; designed to scale as demand grows.</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High-Level Solution Overview</w:t>
      </w:r>
    </w:p>
    <w:p>
      <w:pPr>
        <w:spacing w:after="140" w:line="280"/>
      </w:pPr>
      <w:r>
        <w:t xml:space="preserve">The Pyramid of Tirana is a multi-purpose venue running conferences, exhibitions, hackathons, workshops, performances, and private events — often several at once. The work that makes those events happen is currently spread across email, phone calls, spreadsheets, and what people remember. There is no single source of truth, so even a simple request triggers a chain of manual checks before anyone can say yes.</w:t>
      </w:r>
    </w:p>
    <w:p>
      <w:pPr>
        <w:spacing w:after="140" w:line="280"/>
      </w:pPr>
      <w:r>
        <w:t xml:space="preserve">This platform replaces that chain with one system. A request enters through a form or an AI assistant; the system matches it to a space, checks availability, prices it, reserves the needed assets, and generates the operational task list — all from a single screen. Staff get an instant, reliable answer to two questions: can this event happen, and if so, what are the next steps.</w:t>
      </w:r>
    </w:p>
    <w:p>
      <w:pPr>
        <w:pStyle w:val="Heading2"/>
      </w:pPr>
      <w:r>
        <w:t xml:space="preserve">What the platform delivers</w:t>
      </w:r>
    </w:p>
    <w:p>
      <w:pPr>
        <w:pStyle w:val="ListParagraph"/>
        <w:numPr>
          <w:ilvl w:val="0"/>
          <w:numId w:val="2"/>
        </w:numPr>
        <w:spacing w:after="60" w:line="270"/>
      </w:pPr>
      <w:r>
        <w:t xml:space="preserve">One source of truth for spaces, assets, bookings, quotes, tasks, and history.</w:t>
      </w:r>
    </w:p>
    <w:p>
      <w:pPr>
        <w:pStyle w:val="ListParagraph"/>
        <w:numPr>
          <w:ilvl w:val="0"/>
          <w:numId w:val="2"/>
        </w:numPr>
        <w:spacing w:after="60" w:line="270"/>
      </w:pPr>
      <w:r>
        <w:t xml:space="preserve">Instant feasibility: availability, capacity fit, asset stock and cost answered in seconds.</w:t>
      </w:r>
    </w:p>
    <w:p>
      <w:pPr>
        <w:pStyle w:val="ListParagraph"/>
        <w:numPr>
          <w:ilvl w:val="0"/>
          <w:numId w:val="2"/>
        </w:numPr>
        <w:spacing w:after="60" w:line="270"/>
      </w:pPr>
      <w:r>
        <w:t xml:space="preserve">Automatic operations: confirming a request creates the reservation and the team task list at once.</w:t>
      </w:r>
    </w:p>
    <w:p>
      <w:pPr>
        <w:pStyle w:val="ListParagraph"/>
        <w:numPr>
          <w:ilvl w:val="0"/>
          <w:numId w:val="2"/>
        </w:numPr>
        <w:spacing w:after="60" w:line="270"/>
      </w:pPr>
      <w:r>
        <w:t xml:space="preserve">Visibility: a live calendar, an activity feed, and conflict alerts replace the email thread.</w:t>
      </w:r>
    </w:p>
    <w:p>
      <w:pPr>
        <w:pStyle w:val="ListParagraph"/>
        <w:numPr>
          <w:ilvl w:val="0"/>
          <w:numId w:val="2"/>
        </w:numPr>
        <w:spacing w:after="60" w:line="270"/>
      </w:pPr>
      <w:r>
        <w:t xml:space="preserve">Intelligence where it helps: natural-language intake, configuration suggestions, conflict prediction, and a staff copilot.</w:t>
      </w:r>
    </w:p>
    <w:p>
      <w:pPr>
        <w:pStyle w:val="Heading1"/>
      </w:pPr>
      <w:r>
        <w:t xml:space="preserve">2. System Architecture</w:t>
      </w:r>
    </w:p>
    <w:p>
      <w:pPr>
        <w:spacing w:after="140" w:line="280"/>
      </w:pPr>
      <w:r>
        <w:t xml:space="preserve">A standard three-tier web architecture with a dedicated AI service. Simple enough for a small team to build, with clean seams so each tier can scale on its own.</w:t>
      </w:r>
    </w:p>
    <w:p>
      <w:pPr>
        <w:pStyle w:val="Heading2"/>
      </w:pPr>
      <w:r>
        <w:t xml:space="preserve">Frontend</w:t>
      </w:r>
    </w:p>
    <w:p>
      <w:pPr>
        <w:spacing w:after="140" w:line="280"/>
      </w:pPr>
      <w:r>
        <w:t xml:space="preserve">A responsive single-page application. Works on a front-desk laptop or a tablet on the floor. Talks to the backend over a REST/JSON API and keeps a websocket open for live updates (new requests, conflicts, completed tasks).</w:t>
      </w:r>
    </w:p>
    <w:p>
      <w:pPr>
        <w:pStyle w:val="Heading2"/>
      </w:pPr>
      <w:r>
        <w:t xml:space="preserve">Backend / API</w:t>
      </w:r>
    </w:p>
    <w:p>
      <w:pPr>
        <w:spacing w:after="140" w:line="280"/>
      </w:pPr>
      <w:r>
        <w:t xml:space="preserve">A stateless application server exposing the domain: requests, spaces, availability, quotes, reservations, tasks, notifications, and the audit log. All business rules live here — conflict detection, quotation maths, and asset allocation — so every client and the AI obey the same logic.</w:t>
      </w:r>
    </w:p>
    <w:p>
      <w:pPr>
        <w:pStyle w:val="Heading2"/>
      </w:pPr>
      <w:r>
        <w:t xml:space="preserve">Database</w:t>
      </w:r>
    </w:p>
    <w:p>
      <w:pPr>
        <w:spacing w:after="140" w:line="280"/>
      </w:pPr>
      <w:r>
        <w:t xml:space="preserve">A relational database (PostgreSQL) as the single source of truth. Relational constraints are what make double-booking structurally impossible and keep inventory counts honest.</w:t>
      </w:r>
    </w:p>
    <w:p>
      <w:pPr>
        <w:pStyle w:val="Heading2"/>
      </w:pPr>
      <w:r>
        <w:t xml:space="preserve">AI components</w:t>
      </w:r>
    </w:p>
    <w:p>
      <w:pPr>
        <w:spacing w:after="140" w:line="280"/>
      </w:pPr>
      <w:r>
        <w:t xml:space="preserve">A separate AI service wraps a hosted language model. It handles natural-language intake, configuration suggestions, conflict prediction, and the copilot. It reads and writes only through the API — it proposes, the rules engine disposes — so an AI mistake can never silently corrupt a booking.</w:t>
      </w:r>
    </w:p>
    <w:p>
      <w:pPr>
        <w:pStyle w:val="Heading2"/>
      </w:pPr>
      <w:r>
        <w:t xml:space="preserve">Realtime &amp; notifications</w:t>
      </w:r>
    </w:p>
    <w:p>
      <w:pPr>
        <w:spacing w:after="140" w:line="280"/>
      </w:pPr>
      <w:r>
        <w:t xml:space="preserve">A websocket layer pushes every change to all connected clients and drives in-app notifications, removing the need for status emails.</w:t>
      </w:r>
    </w:p>
    <w:p>
      <w:pPr>
        <w:pStyle w:val="Heading1"/>
      </w:pPr>
      <w:r>
        <w:t xml:space="preserve">3. Key Features Breakdown</w:t>
      </w:r>
    </w:p>
    <w:p>
      <w:pPr>
        <w:spacing w:after="140" w:line="280"/>
      </w:pPr>
      <w:r>
        <w:rPr>
          <w:b/>
          <w:bCs/>
          <w:color w:val="1F2933"/>
        </w:rPr>
        <w:t xml:space="preserve">3.1 Event request management. </w:t>
      </w:r>
      <w:r>
        <w:t xml:space="preserve">Centralized intake through a structured form or an AI assistant that reads a free-text message and extracts the fields (type, headcount, dates, special needs). Everything lands in one triage queue regardless of how it arrived.</w:t>
      </w:r>
    </w:p>
    <w:p>
      <w:pPr>
        <w:spacing w:after="140" w:line="280"/>
      </w:pPr>
      <w:r>
        <w:rPr>
          <w:b/>
          <w:bCs/>
          <w:color w:val="1F2933"/>
        </w:rPr>
        <w:t xml:space="preserve">3.2 Space matching. </w:t>
      </w:r>
      <w:r>
        <w:t xml:space="preserve">Given headcount and event type, the system ranks the four halls (Blue 220, Orange 160, Green 190, Yellow 90) by fit and flags when an event should span connected spaces — a hall plus the adjacent entrance, corridor, or transitional area for registration or catering.</w:t>
      </w:r>
    </w:p>
    <w:p>
      <w:pPr>
        <w:spacing w:after="140" w:line="280"/>
      </w:pPr>
      <w:r>
        <w:rPr>
          <w:b/>
          <w:bCs/>
          <w:color w:val="1F2933"/>
        </w:rPr>
        <w:t xml:space="preserve">3.3 Availability engine. </w:t>
      </w:r>
      <w:r>
        <w:t xml:space="preserve">A real-time calendar across all venues. Every hold or booking occupies its space for its dates; the engine detects a collision the instant two events claim the same space on the same day, before anyone commits.</w:t>
      </w:r>
    </w:p>
    <w:p>
      <w:pPr>
        <w:spacing w:after="140" w:line="280"/>
      </w:pPr>
      <w:r>
        <w:rPr>
          <w:b/>
          <w:bCs/>
          <w:color w:val="1F2933"/>
        </w:rPr>
        <w:t xml:space="preserve">3.4 Quotation generator. </w:t>
      </w:r>
      <w:r>
        <w:t xml:space="preserve">Pricing assembled automatically from space rate × duration, plus an equipment line derived from headcount, plus setup and service fees. The total updates live as the configuration changes and can be sent from the app.</w:t>
      </w:r>
    </w:p>
    <w:p>
      <w:pPr>
        <w:spacing w:after="140" w:line="280"/>
      </w:pPr>
      <w:r>
        <w:rPr>
          <w:b/>
          <w:bCs/>
          <w:color w:val="1F2933"/>
        </w:rPr>
        <w:t xml:space="preserve">3.5 Asset &amp; inventory management. </w:t>
      </w:r>
      <w:r>
        <w:t xml:space="preserve">Every asset — chairs, tables, microphones, screens, technical equipment — has a tracked quantity, location (storage or a specific hall), and reservation status. Staff see what is free pool-wide and can move assets between locations.</w:t>
      </w:r>
    </w:p>
    <w:p>
      <w:pPr>
        <w:spacing w:after="140" w:line="280"/>
      </w:pPr>
      <w:r>
        <w:rPr>
          <w:b/>
          <w:bCs/>
          <w:color w:val="1F2933"/>
        </w:rPr>
        <w:t xml:space="preserve">3.6 Reservation system. </w:t>
      </w:r>
      <w:r>
        <w:t xml:space="preserve">Confirming a request atomically reserves the space and the assets for the dates. Because reservations are database rows under constraint, double-booking cannot occur.</w:t>
      </w:r>
    </w:p>
    <w:p>
      <w:pPr>
        <w:spacing w:after="140" w:line="280"/>
      </w:pPr>
      <w:r>
        <w:rPr>
          <w:b/>
          <w:bCs/>
          <w:color w:val="1F2933"/>
        </w:rPr>
        <w:t xml:space="preserve">3.7 Task &amp; operations management. </w:t>
      </w:r>
      <w:r>
        <w:t xml:space="preserve">Confirmation auto-generates setup and teardown tasks, assigns each to the responsible team with a due date, and tracks them on a timeline-based board to a single readiness percentage.</w:t>
      </w:r>
    </w:p>
    <w:p>
      <w:pPr>
        <w:spacing w:after="140" w:line="280"/>
      </w:pPr>
      <w:r>
        <w:rPr>
          <w:b/>
          <w:bCs/>
          <w:color w:val="1F2933"/>
        </w:rPr>
        <w:t xml:space="preserve">3.8 Communication layer. </w:t>
      </w:r>
      <w:r>
        <w:t xml:space="preserve">In-app updates, notifications, and a change log replace email. When logistics moves chairs or AV marks setup done, everyone watching that event sees it immediately.</w:t>
      </w:r>
    </w:p>
    <w:p>
      <w:pPr>
        <w:spacing w:after="140" w:line="280"/>
      </w:pPr>
      <w:r>
        <w:rPr>
          <w:b/>
          <w:bCs/>
          <w:color w:val="1F2933"/>
        </w:rPr>
        <w:t xml:space="preserve">3.9 Audit &amp; history. </w:t>
      </w:r>
      <w:r>
        <w:t xml:space="preserve">Every decision, change, and approval is recorded with actor, action, and timestamp — the institutional memory, written down.</w:t>
      </w:r>
    </w:p>
    <w:p>
      <w:pPr>
        <w:pStyle w:val="Heading1"/>
      </w:pPr>
      <w:r>
        <w:t xml:space="preserve">4. User Flow: From Request to Execution</w:t>
      </w:r>
    </w:p>
    <w:p>
      <w:pPr>
        <w:pStyle w:val="Heading2"/>
      </w:pPr>
      <w:r>
        <w:t xml:space="preserve">A. Creating an event request</w:t>
      </w:r>
    </w:p>
    <w:p>
      <w:pPr>
        <w:pStyle w:val="ListParagraph"/>
        <w:numPr>
          <w:ilvl w:val="0"/>
          <w:numId w:val="3"/>
        </w:numPr>
        <w:spacing w:after="80" w:line="272"/>
      </w:pPr>
      <w:r>
        <w:t xml:space="preserve">A message or form arrives. Free text is parsed by the AI assistant into type, headcount, dates, and notes; the user confirms or edits.</w:t>
      </w:r>
    </w:p>
    <w:p>
      <w:pPr>
        <w:pStyle w:val="ListParagraph"/>
        <w:numPr>
          <w:ilvl w:val="0"/>
          <w:numId w:val="3"/>
        </w:numPr>
        <w:spacing w:after="80" w:line="272"/>
      </w:pPr>
      <w:r>
        <w:t xml:space="preserve">The request enters the queue with status New.</w:t>
      </w:r>
    </w:p>
    <w:p>
      <w:pPr>
        <w:pStyle w:val="Heading2"/>
      </w:pPr>
      <w:r>
        <w:t xml:space="preserve">B. Matching space + availability</w:t>
      </w:r>
    </w:p>
    <w:p>
      <w:pPr>
        <w:pStyle w:val="ListParagraph"/>
        <w:numPr>
          <w:ilvl w:val="0"/>
          <w:numId w:val="3"/>
        </w:numPr>
        <w:spacing w:after="80" w:line="272"/>
      </w:pPr>
      <w:r>
        <w:t xml:space="preserve">The system ranks halls by fit for the headcount and checks the calendar for the requested dates.</w:t>
      </w:r>
    </w:p>
    <w:p>
      <w:pPr>
        <w:pStyle w:val="ListParagraph"/>
        <w:numPr>
          <w:ilvl w:val="0"/>
          <w:numId w:val="3"/>
        </w:numPr>
        <w:spacing w:after="80" w:line="272"/>
      </w:pPr>
      <w:r>
        <w:t xml:space="preserve">Available halls are offered; over-capacity halls and date conflicts are flagged on the spot.</w:t>
      </w:r>
    </w:p>
    <w:p>
      <w:pPr>
        <w:pStyle w:val="Heading2"/>
      </w:pPr>
      <w:r>
        <w:t xml:space="preserve">C. Generating the quotation</w:t>
      </w:r>
    </w:p>
    <w:p>
      <w:pPr>
        <w:pStyle w:val="ListParagraph"/>
        <w:numPr>
          <w:ilvl w:val="0"/>
          <w:numId w:val="3"/>
        </w:numPr>
        <w:spacing w:after="80" w:line="272"/>
      </w:pPr>
      <w:r>
        <w:t xml:space="preserve">On hall selection, the system computes venue + equipment + setup and shows a live total.</w:t>
      </w:r>
    </w:p>
    <w:p>
      <w:pPr>
        <w:pStyle w:val="ListParagraph"/>
        <w:numPr>
          <w:ilvl w:val="0"/>
          <w:numId w:val="3"/>
        </w:numPr>
        <w:spacing w:after="80" w:line="272"/>
      </w:pPr>
      <w:r>
        <w:t xml:space="preserve">Duration or extras can be adjusted with the total updating in place; the quote is then sent.</w:t>
      </w:r>
    </w:p>
    <w:p>
      <w:pPr>
        <w:pStyle w:val="Heading2"/>
      </w:pPr>
      <w:r>
        <w:t xml:space="preserve">D. Reserving assets</w:t>
      </w:r>
    </w:p>
    <w:p>
      <w:pPr>
        <w:pStyle w:val="ListParagraph"/>
        <w:numPr>
          <w:ilvl w:val="0"/>
          <w:numId w:val="3"/>
        </w:numPr>
        <w:spacing w:after="80" w:line="272"/>
      </w:pPr>
      <w:r>
        <w:t xml:space="preserve">The system lists required assets for the headcount and checks them against free stock for the dates.</w:t>
      </w:r>
    </w:p>
    <w:p>
      <w:pPr>
        <w:pStyle w:val="ListParagraph"/>
        <w:numPr>
          <w:ilvl w:val="0"/>
          <w:numId w:val="3"/>
        </w:numPr>
        <w:spacing w:after="80" w:line="272"/>
      </w:pPr>
      <w:r>
        <w:t xml:space="preserve">Confirmation reserves the hall and the assets together; inventory decrements automatically.</w:t>
      </w:r>
    </w:p>
    <w:p>
      <w:pPr>
        <w:pStyle w:val="Heading2"/>
      </w:pPr>
      <w:r>
        <w:t xml:space="preserve">E. Preparing operations</w:t>
      </w:r>
    </w:p>
    <w:p>
      <w:pPr>
        <w:pStyle w:val="ListParagraph"/>
        <w:numPr>
          <w:ilvl w:val="0"/>
          <w:numId w:val="3"/>
        </w:numPr>
        <w:spacing w:after="80" w:line="272"/>
      </w:pPr>
      <w:r>
        <w:t xml:space="preserve">Confirmation generates the setup and teardown tasks and assigns each to a team with a due date.</w:t>
      </w:r>
    </w:p>
    <w:p>
      <w:pPr>
        <w:pStyle w:val="ListParagraph"/>
        <w:numPr>
          <w:ilvl w:val="0"/>
          <w:numId w:val="3"/>
        </w:numPr>
        <w:spacing w:after="80" w:line="272"/>
      </w:pPr>
      <w:r>
        <w:t xml:space="preserve">Teams work the board; readiness climbs to 100% as tasks close, and every step is written to the audit log.</w:t>
      </w:r>
    </w:p>
    <w:p>
      <w:pPr>
        <w:pStyle w:val="Heading1"/>
      </w:pPr>
      <w:r>
        <w:t xml:space="preserve">5. UI / UX Design</w:t>
      </w:r>
    </w:p>
    <w:p>
      <w:pPr>
        <w:pStyle w:val="Heading2"/>
      </w:pPr>
      <w:r>
        <w:t xml:space="preserve">5.1 Main screens</w:t>
      </w:r>
    </w:p>
    <w:p>
      <w:pPr>
        <w:spacing w:after="150" w:line="280"/>
      </w:pPr>
      <w:r>
        <w:rPr>
          <w:b/>
          <w:bCs/>
          <w:color w:val="0F7B6C"/>
          <w:sz w:val="22"/>
          <w:szCs w:val="22"/>
        </w:rPr>
        <w:t xml:space="preserve">Dashboard</w:t>
      </w:r>
      <w:r>
        <w:br/>
        <w:t xml:space="preserve">
</w:t>
      </w:r>
      <w:r>
        <w:rPr>
          <w:b/>
          <w:bCs/>
        </w:rPr>
        <w:t xml:space="preserve">Layout: </w:t>
      </w:r>
      <w:r>
        <w:t xml:space="preserve">A header summary, a row of headline counters (confirmed events, new requests, open tasks, conflicts), a conflict banner when needed, then the four halls and an inventory pulse.  </w:t>
      </w:r>
      <w:r>
        <w:rPr>
          <w:b/>
          <w:bCs/>
        </w:rPr>
        <w:t xml:space="preserve">Components: </w:t>
      </w:r>
      <w:r>
        <w:t xml:space="preserve">Counter cards, conflict alert, per-hall tiles, inventory bars.  </w:t>
      </w:r>
      <w:r>
        <w:rPr>
          <w:b/>
          <w:bCs/>
        </w:rPr>
        <w:t xml:space="preserve">Actions: </w:t>
      </w:r>
      <w:r>
        <w:t xml:space="preserve">Scan the day; click a conflict to open the calendar; click a hall to see its bookings.</w:t>
      </w:r>
    </w:p>
    <w:p>
      <w:pPr>
        <w:spacing w:after="150" w:line="280"/>
      </w:pPr>
      <w:r>
        <w:rPr>
          <w:b/>
          <w:bCs/>
          <w:color w:val="0F7B6C"/>
          <w:sz w:val="22"/>
          <w:szCs w:val="22"/>
        </w:rPr>
        <w:t xml:space="preserve">Event request intake (Form + AI chat)</w:t>
      </w:r>
      <w:r>
        <w:br/>
        <w:t xml:space="preserve">
</w:t>
      </w:r>
      <w:r>
        <w:rPr>
          <w:b/>
          <w:bCs/>
        </w:rPr>
        <w:t xml:space="preserve">Layout: </w:t>
      </w:r>
      <w:r>
        <w:t xml:space="preserve">A toggle between a structured form and a chat panel; the chat previews the extracted fields before saving.  </w:t>
      </w:r>
      <w:r>
        <w:rPr>
          <w:b/>
          <w:bCs/>
        </w:rPr>
        <w:t xml:space="preserve">Components: </w:t>
      </w:r>
      <w:r>
        <w:t xml:space="preserve">Field form, chat input, extracted-data preview card, add-to-queue action.  </w:t>
      </w:r>
      <w:r>
        <w:rPr>
          <w:b/>
          <w:bCs/>
        </w:rPr>
        <w:t xml:space="preserve">Actions: </w:t>
      </w:r>
      <w:r>
        <w:t xml:space="preserve">Type or paste a request; review what the AI understood; commit it to the queue.</w:t>
      </w:r>
    </w:p>
    <w:p>
      <w:pPr>
        <w:spacing w:after="150" w:line="280"/>
      </w:pPr>
      <w:r>
        <w:rPr>
          <w:b/>
          <w:bCs/>
          <w:color w:val="0F7B6C"/>
          <w:sz w:val="22"/>
          <w:szCs w:val="22"/>
        </w:rPr>
        <w:t xml:space="preserve">Calendar / availability view</w:t>
      </w:r>
      <w:r>
        <w:br/>
        <w:t xml:space="preserve">
</w:t>
      </w:r>
      <w:r>
        <w:rPr>
          <w:b/>
          <w:bCs/>
        </w:rPr>
        <w:t xml:space="preserve">Layout: </w:t>
      </w:r>
      <w:r>
        <w:t xml:space="preserve">A grid of the four halls (rows) against dates (columns); each booking is a coloured block, conflicts in red.  </w:t>
      </w:r>
      <w:r>
        <w:rPr>
          <w:b/>
          <w:bCs/>
        </w:rPr>
        <w:t xml:space="preserve">Components: </w:t>
      </w:r>
      <w:r>
        <w:t xml:space="preserve">Hall rows, date columns, booking blocks, conflict highlighting.  </w:t>
      </w:r>
      <w:r>
        <w:rPr>
          <w:b/>
          <w:bCs/>
        </w:rPr>
        <w:t xml:space="preserve">Actions: </w:t>
      </w:r>
      <w:r>
        <w:t xml:space="preserve">See every commitment at once; spot clashes; open a booking.</w:t>
      </w:r>
    </w:p>
    <w:p>
      <w:pPr>
        <w:spacing w:after="150" w:line="280"/>
      </w:pPr>
      <w:r>
        <w:rPr>
          <w:b/>
          <w:bCs/>
          <w:color w:val="0F7B6C"/>
          <w:sz w:val="22"/>
          <w:szCs w:val="22"/>
        </w:rPr>
        <w:t xml:space="preserve">Event detail page</w:t>
      </w:r>
      <w:r>
        <w:br/>
        <w:t xml:space="preserve">
</w:t>
      </w:r>
      <w:r>
        <w:rPr>
          <w:b/>
          <w:bCs/>
        </w:rPr>
        <w:t xml:space="preserve">Layout: </w:t>
      </w:r>
      <w:r>
        <w:t xml:space="preserve">A guided four-step flow — match space, check assets, quotation, confirm — with a persistent summary.  </w:t>
      </w:r>
      <w:r>
        <w:rPr>
          <w:b/>
          <w:bCs/>
        </w:rPr>
        <w:t xml:space="preserve">Components: </w:t>
      </w:r>
      <w:r>
        <w:t xml:space="preserve">Step indicator, hall picker, asset check with conflict flag, live quote, operational-plan preview.  </w:t>
      </w:r>
      <w:r>
        <w:rPr>
          <w:b/>
          <w:bCs/>
        </w:rPr>
        <w:t xml:space="preserve">Actions: </w:t>
      </w:r>
      <w:r>
        <w:t xml:space="preserve">Walk a request from inquiry to a confirmed, resourced event in one place.</w:t>
      </w:r>
    </w:p>
    <w:p>
      <w:pPr>
        <w:spacing w:after="150" w:line="280"/>
      </w:pPr>
      <w:r>
        <w:rPr>
          <w:b/>
          <w:bCs/>
          <w:color w:val="0F7B6C"/>
          <w:sz w:val="22"/>
          <w:szCs w:val="22"/>
        </w:rPr>
        <w:t xml:space="preserve">Asset &amp; inventory management</w:t>
      </w:r>
      <w:r>
        <w:br/>
        <w:t xml:space="preserve">
</w:t>
      </w:r>
      <w:r>
        <w:rPr>
          <w:b/>
          <w:bCs/>
        </w:rPr>
        <w:t xml:space="preserve">Layout: </w:t>
      </w:r>
      <w:r>
        <w:t xml:space="preserve">One card per asset type showing its distribution across storage and the four halls, with a move action and a scannable tag.  </w:t>
      </w:r>
      <w:r>
        <w:rPr>
          <w:b/>
          <w:bCs/>
        </w:rPr>
        <w:t xml:space="preserve">Components: </w:t>
      </w:r>
      <w:r>
        <w:t xml:space="preserve">Per-location counters, move dialog, QR asset tag, pool-free indicator.  </w:t>
      </w:r>
      <w:r>
        <w:rPr>
          <w:b/>
          <w:bCs/>
        </w:rPr>
        <w:t xml:space="preserve">Actions: </w:t>
      </w:r>
      <w:r>
        <w:t xml:space="preserve">See where everything is; relocate assets; print/scan tags; watch availability update.</w:t>
      </w:r>
    </w:p>
    <w:p>
      <w:pPr>
        <w:spacing w:after="150" w:line="280"/>
      </w:pPr>
      <w:r>
        <w:rPr>
          <w:b/>
          <w:bCs/>
          <w:color w:val="0F7B6C"/>
          <w:sz w:val="22"/>
          <w:szCs w:val="22"/>
        </w:rPr>
        <w:t xml:space="preserve">Task / operations board</w:t>
      </w:r>
      <w:r>
        <w:br/>
        <w:t xml:space="preserve">
</w:t>
      </w:r>
      <w:r>
        <w:rPr>
          <w:b/>
          <w:bCs/>
        </w:rPr>
        <w:t xml:space="preserve">Layout: </w:t>
      </w:r>
      <w:r>
        <w:t xml:space="preserve">A readiness bar, team filters, the task list on a timeline, and a team-load sidebar.  </w:t>
      </w:r>
      <w:r>
        <w:rPr>
          <w:b/>
          <w:bCs/>
        </w:rPr>
        <w:t xml:space="preserve">Components: </w:t>
      </w:r>
      <w:r>
        <w:t xml:space="preserve">Progress bar, filter chips, checkable task rows with team + due date, per-person load.  </w:t>
      </w:r>
      <w:r>
        <w:rPr>
          <w:b/>
          <w:bCs/>
        </w:rPr>
        <w:t xml:space="preserve">Actions: </w:t>
      </w:r>
      <w:r>
        <w:t xml:space="preserve">Filter to a team, tick tasks done, see who is overloaded.</w:t>
      </w:r>
    </w:p>
    <w:p>
      <w:pPr>
        <w:spacing w:after="150" w:line="280"/>
      </w:pPr>
      <w:r>
        <w:rPr>
          <w:b/>
          <w:bCs/>
          <w:color w:val="0F7B6C"/>
          <w:sz w:val="22"/>
          <w:szCs w:val="22"/>
        </w:rPr>
        <w:t xml:space="preserve">Notifications / activity feed</w:t>
      </w:r>
      <w:r>
        <w:br/>
        <w:t xml:space="preserve">
</w:t>
      </w:r>
      <w:r>
        <w:rPr>
          <w:b/>
          <w:bCs/>
        </w:rPr>
        <w:t xml:space="preserve">Layout: </w:t>
      </w:r>
      <w:r>
        <w:t xml:space="preserve">A reverse-chronological feed of changes, each stamped with actor and time.  </w:t>
      </w:r>
      <w:r>
        <w:rPr>
          <w:b/>
          <w:bCs/>
        </w:rPr>
        <w:t xml:space="preserve">Components: </w:t>
      </w:r>
      <w:r>
        <w:t xml:space="preserve">Activity rows, type icons, timestamps, change-log entries.  </w:t>
      </w:r>
      <w:r>
        <w:rPr>
          <w:b/>
          <w:bCs/>
        </w:rPr>
        <w:t xml:space="preserve">Actions: </w:t>
      </w:r>
      <w:r>
        <w:t xml:space="preserve">Catch up on everything that moved without reading an inbox.</w:t>
      </w:r>
    </w:p>
    <w:p>
      <w:pPr>
        <w:pStyle w:val="Heading2"/>
      </w:pPr>
      <w:r>
        <w:t xml:space="preserve">5.2 User flows</w:t>
      </w:r>
    </w:p>
    <w:p>
      <w:pPr>
        <w:spacing w:after="140" w:line="280"/>
      </w:pPr>
      <w:r>
        <w:t xml:space="preserve">The five flows in Section 4 are designed to be linear and fast: each screen has one primary action, the next step is always the obvious button, and the system pre-fills everything it can infer so the user mostly confirms rather than types.</w:t>
      </w:r>
    </w:p>
    <w:p>
      <w:pPr>
        <w:pStyle w:val="Heading2"/>
      </w:pPr>
      <w:r>
        <w:t xml:space="preserve">5.3 UX principles</w:t>
      </w:r>
    </w:p>
    <w:p>
      <w:pPr>
        <w:spacing w:after="120" w:line="280"/>
      </w:pPr>
      <w:r>
        <w:rPr>
          <w:b/>
          <w:bCs/>
        </w:rPr>
        <w:t xml:space="preserve">Simple for non-technical staff — </w:t>
      </w:r>
      <w:r>
        <w:t xml:space="preserve">Plain language, one primary action per screen, and status shown with colour and words together so nothing depends on memorising a code.</w:t>
      </w:r>
    </w:p>
    <w:p>
      <w:pPr>
        <w:spacing w:after="120" w:line="280"/>
      </w:pPr>
      <w:r>
        <w:rPr>
          <w:b/>
          <w:bCs/>
        </w:rPr>
        <w:t xml:space="preserve">Fewer clicks, less manual work — </w:t>
      </w:r>
      <w:r>
        <w:t xml:space="preserve">Best-fit hall pre-selected, asset quantities computed, tasks generated. Confirmation is a single action that fans out into reservations and tasks.</w:t>
      </w:r>
    </w:p>
    <w:p>
      <w:pPr>
        <w:spacing w:after="120" w:line="280"/>
      </w:pPr>
      <w:r>
        <w:rPr>
          <w:b/>
          <w:bCs/>
        </w:rPr>
        <w:t xml:space="preserve">Critical information surfaced fast — </w:t>
      </w:r>
      <w:r>
        <w:t xml:space="preserve">Availability, conflicts, and cost are never more than one screen away — conflicts in red on the calendar, cost live in the quote, free stock on every asset.</w:t>
      </w:r>
    </w:p>
    <w:p>
      <w:pPr>
        <w:pStyle w:val="Heading2"/>
      </w:pPr>
      <w:r>
        <w:t xml:space="preserve">5.4 UI patterns &amp; where AI appears</w:t>
      </w:r>
    </w:p>
    <w:p>
      <w:pPr>
        <w:spacing w:after="120" w:line="280"/>
      </w:pPr>
      <w:r>
        <w:rPr>
          <w:b/>
          <w:bCs/>
        </w:rPr>
        <w:t xml:space="preserve">Patterns — </w:t>
      </w:r>
      <w:r>
        <w:t xml:space="preserve">Calendar grid for availability, a guided wizard for the request flow, a kanban/checklist board for operations, and a timeline for setup and teardown.</w:t>
      </w:r>
    </w:p>
    <w:p>
      <w:pPr>
        <w:spacing w:after="120" w:line="280"/>
      </w:pPr>
      <w:r>
        <w:rPr>
          <w:b/>
          <w:bCs/>
        </w:rPr>
        <w:t xml:space="preserve">AI in the interface — </w:t>
      </w:r>
      <w:r>
        <w:t xml:space="preserve">A chat for intake, inline suggestions (“best fit: Blue Hall”), auto-filled fields the user can override, and a copilot panel answering “what should I do next?”</w:t>
      </w:r>
    </w:p>
    <w:p>
      <w:pPr>
        <w:pStyle w:val="Heading1"/>
      </w:pPr>
      <w:r>
        <w:t xml:space="preserve">6. Data Model</w:t>
      </w:r>
    </w:p>
    <w:p>
      <w:pPr>
        <w:spacing w:after="140" w:line="280"/>
      </w:pPr>
      <w:r>
        <w:t xml:space="preserve">Six core entities, linked relationally so that conflict detection and inventory accuracy are automatic rather than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4D9DF" w:sz="1"/>
              <w:left w:val="single" w:color="D4D9DF" w:sz="1"/>
              <w:bottom w:val="single" w:color="D4D9DF" w:sz="1"/>
              <w:right w:val="single" w:color="D4D9DF" w:sz="1"/>
            </w:tcBorders>
            <w:shd w:fill="1F2933" w:val="clear"/>
            <w:tcMar>
              <w:top w:type="dxa" w:w="80"/>
              <w:left w:type="dxa" w:w="120"/>
              <w:bottom w:type="dxa" w:w="80"/>
              <w:right w:type="dxa" w:w="120"/>
            </w:tcMar>
          </w:tcPr>
          <w:p>
            <w:r>
              <w:rPr>
                <w:b/>
                <w:bCs/>
                <w:color w:val="FFFFFF"/>
                <w:sz w:val="19"/>
                <w:szCs w:val="19"/>
              </w:rPr>
              <w:t xml:space="preserve">Entity</w:t>
            </w:r>
          </w:p>
        </w:tc>
        <w:tc>
          <w:tcPr>
            <w:tcW w:type="dxa" w:w="4260"/>
            <w:tcBorders>
              <w:top w:val="single" w:color="D4D9DF" w:sz="1"/>
              <w:left w:val="single" w:color="D4D9DF" w:sz="1"/>
              <w:bottom w:val="single" w:color="D4D9DF" w:sz="1"/>
              <w:right w:val="single" w:color="D4D9DF" w:sz="1"/>
            </w:tcBorders>
            <w:shd w:fill="1F2933" w:val="clear"/>
            <w:tcMar>
              <w:top w:type="dxa" w:w="80"/>
              <w:left w:type="dxa" w:w="120"/>
              <w:bottom w:type="dxa" w:w="80"/>
              <w:right w:type="dxa" w:w="120"/>
            </w:tcMar>
          </w:tcPr>
          <w:p>
            <w:r>
              <w:rPr>
                <w:b/>
                <w:bCs/>
                <w:color w:val="FFFFFF"/>
                <w:sz w:val="19"/>
                <w:szCs w:val="19"/>
              </w:rPr>
              <w:t xml:space="preserve">Key fields</w:t>
            </w:r>
          </w:p>
        </w:tc>
        <w:tc>
          <w:tcPr>
            <w:tcW w:type="dxa" w:w="3200"/>
            <w:tcBorders>
              <w:top w:val="single" w:color="D4D9DF" w:sz="1"/>
              <w:left w:val="single" w:color="D4D9DF" w:sz="1"/>
              <w:bottom w:val="single" w:color="D4D9DF" w:sz="1"/>
              <w:right w:val="single" w:color="D4D9DF" w:sz="1"/>
            </w:tcBorders>
            <w:shd w:fill="1F2933" w:val="clear"/>
            <w:tcMar>
              <w:top w:type="dxa" w:w="80"/>
              <w:left w:type="dxa" w:w="120"/>
              <w:bottom w:type="dxa" w:w="80"/>
              <w:right w:type="dxa" w:w="120"/>
            </w:tcMar>
          </w:tcPr>
          <w:p>
            <w:r>
              <w:rPr>
                <w:b/>
                <w:bCs/>
                <w:color w:val="FFFFFF"/>
                <w:sz w:val="19"/>
                <w:szCs w:val="19"/>
              </w:rPr>
              <w:t xml:space="preserve">Relationships</w:t>
            </w:r>
          </w:p>
        </w:tc>
      </w:tr>
      <w:tr>
        <w:tc>
          <w:tcPr>
            <w:tcW w:type="dxa" w:w="19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Space</w:t>
            </w:r>
          </w:p>
        </w:tc>
        <w:tc>
          <w:tcPr>
            <w:tcW w:type="dxa" w:w="426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id, name, floor, capacity, day_rate, type</w:t>
            </w:r>
          </w:p>
        </w:tc>
        <w:tc>
          <w:tcPr>
            <w:tcW w:type="dxa" w:w="32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Has many Reservations; holds Assets; may link to connected spaces</w:t>
            </w:r>
          </w:p>
        </w:tc>
      </w:tr>
      <w:tr>
        <w:tc>
          <w:tcPr>
            <w:tcW w:type="dxa" w:w="19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Asset</w:t>
            </w:r>
          </w:p>
        </w:tc>
        <w:tc>
          <w:tcPr>
            <w:tcW w:type="dxa" w:w="426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id, type, total_qty, location, status, tag_id</w:t>
            </w:r>
          </w:p>
        </w:tc>
        <w:tc>
          <w:tcPr>
            <w:tcW w:type="dxa" w:w="32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Located in a Space or Storage; has many Reservations</w:t>
            </w:r>
          </w:p>
        </w:tc>
      </w:tr>
      <w:tr>
        <w:tc>
          <w:tcPr>
            <w:tcW w:type="dxa" w:w="19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EventRequest</w:t>
            </w:r>
          </w:p>
        </w:tc>
        <w:tc>
          <w:tcPr>
            <w:tcW w:type="dxa" w:w="426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id, org, type, guests, date(s), status, source</w:t>
            </w:r>
          </w:p>
        </w:tc>
        <w:tc>
          <w:tcPr>
            <w:tcW w:type="dxa" w:w="32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Becomes an Event on confirmation</w:t>
            </w:r>
          </w:p>
        </w:tc>
      </w:tr>
      <w:tr>
        <w:tc>
          <w:tcPr>
            <w:tcW w:type="dxa" w:w="19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Event</w:t>
            </w:r>
          </w:p>
        </w:tc>
        <w:tc>
          <w:tcPr>
            <w:tcW w:type="dxa" w:w="426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id, space_id, dates, guests, quote_id, status</w:t>
            </w:r>
          </w:p>
        </w:tc>
        <w:tc>
          <w:tcPr>
            <w:tcW w:type="dxa" w:w="32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Has one Space, many Asset reservations, many Tasks</w:t>
            </w:r>
          </w:p>
        </w:tc>
      </w:tr>
      <w:tr>
        <w:tc>
          <w:tcPr>
            <w:tcW w:type="dxa" w:w="19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Reservation</w:t>
            </w:r>
          </w:p>
        </w:tc>
        <w:tc>
          <w:tcPr>
            <w:tcW w:type="dxa" w:w="426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id, event_id, target(space/asset), qty, dates</w:t>
            </w:r>
          </w:p>
        </w:tc>
        <w:tc>
          <w:tcPr>
            <w:tcW w:type="dxa" w:w="32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Links Event to Space/Assets; prevents overlap</w:t>
            </w:r>
          </w:p>
        </w:tc>
      </w:tr>
      <w:tr>
        <w:tc>
          <w:tcPr>
            <w:tcW w:type="dxa" w:w="19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Task</w:t>
            </w:r>
          </w:p>
        </w:tc>
        <w:tc>
          <w:tcPr>
            <w:tcW w:type="dxa" w:w="426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id, event_id, title, team, due_date, done</w:t>
            </w:r>
          </w:p>
        </w:tc>
        <w:tc>
          <w:tcPr>
            <w:tcW w:type="dxa" w:w="32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Belongs to an Event; assigned to a Team</w:t>
            </w:r>
          </w:p>
        </w:tc>
      </w:tr>
    </w:tbl>
    <w:p>
      <w:pPr>
        <w:spacing w:after="60"/>
      </w:pPr>
      <w:r>
        <w:t xml:space="preserve"/>
      </w:r>
    </w:p>
    <w:p>
      <w:pPr>
        <w:spacing w:after="120" w:line="280"/>
      </w:pPr>
      <w:r>
        <w:rPr>
          <w:b/>
          <w:bCs/>
        </w:rPr>
        <w:t xml:space="preserve">Supporting entities — </w:t>
      </w:r>
      <w:r>
        <w:t xml:space="preserve">Team (front office, operations, logistics, AV), Quote (line items + total), Notification, and AuditEntry (actor, action, target, timestamp).</w:t>
      </w:r>
    </w:p>
    <w:p>
      <w:pPr>
        <w:pStyle w:val="Heading1"/>
      </w:pPr>
      <w:r>
        <w:t xml:space="preserve">7. AI Components</w:t>
      </w:r>
    </w:p>
    <w:p>
      <w:pPr>
        <w:spacing w:after="140" w:line="280"/>
      </w:pPr>
      <w:r>
        <w:t xml:space="preserve">Four distinct uses of AI — applied where language and judgement help, kept away from anything that must be exact.</w:t>
      </w:r>
    </w:p>
    <w:p>
      <w:pPr>
        <w:spacing w:after="140" w:line="280"/>
      </w:pPr>
      <w:r>
        <w:rPr>
          <w:b/>
          <w:bCs/>
          <w:color w:val="1F2933"/>
        </w:rPr>
        <w:t xml:space="preserve">Natural-language request intake. </w:t>
      </w:r>
      <w:r>
        <w:t xml:space="preserve">The assistant reads a free-text inquiry and extracts structured fields, presenting them for confirmation before anything is saved. This removes the slowest, most error-prone step: re-typing an email into a form.</w:t>
      </w:r>
    </w:p>
    <w:p>
      <w:pPr>
        <w:spacing w:after="140" w:line="280"/>
      </w:pPr>
      <w:r>
        <w:rPr>
          <w:b/>
          <w:bCs/>
          <w:color w:val="1F2933"/>
        </w:rPr>
        <w:t xml:space="preserve">Configuration suggestions. </w:t>
      </w:r>
      <w:r>
        <w:t xml:space="preserve">Given a request, it proposes a sensible setup — which hall fits, whether connected spaces are needed, what equipment comparable past events used. Suggestions are pre-filled and fully overridable.</w:t>
      </w:r>
    </w:p>
    <w:p>
      <w:pPr>
        <w:spacing w:after="140" w:line="280"/>
      </w:pPr>
      <w:r>
        <w:rPr>
          <w:b/>
          <w:bCs/>
          <w:color w:val="1F2933"/>
        </w:rPr>
        <w:t xml:space="preserve">Conflict prediction. </w:t>
      </w:r>
      <w:r>
        <w:t xml:space="preserve">Beyond detecting current clashes, it warns of likely future ones — a tentative hold that will collide with a recurring booking, or shared assets two pending requests will both need — before the second is committed.</w:t>
      </w:r>
    </w:p>
    <w:p>
      <w:pPr>
        <w:spacing w:after="140" w:line="280"/>
      </w:pPr>
      <w:r>
        <w:rPr>
          <w:b/>
          <w:bCs/>
          <w:color w:val="1F2933"/>
        </w:rPr>
        <w:t xml:space="preserve">Staff copilot. </w:t>
      </w:r>
      <w:r>
        <w:t xml:space="preserve">A panel answering “what should I do next?” in context: what is left to prepare for tomorrow, which team is behind, what blocks confirmation — reading live system state.</w:t>
      </w:r>
    </w:p>
    <w:p>
      <w:pPr>
        <w:spacing w:after="120" w:line="280"/>
      </w:pPr>
      <w:r>
        <w:rPr>
          <w:b/>
          <w:bCs/>
        </w:rPr>
        <w:t xml:space="preserve">Guardrail — </w:t>
      </w:r>
      <w:r>
        <w:t xml:space="preserve">AI proposes; the rules engine and database dispose. No AI output reaches a reservation without passing the same validation a human action would.</w:t>
      </w:r>
    </w:p>
    <w:p>
      <w:pPr>
        <w:pStyle w:val="Heading1"/>
      </w:pPr>
      <w:r>
        <w:t xml:space="preserve">8. Tech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710"/>
        <w:gridCol w:w="3600"/>
      </w:tblGrid>
      <w:tr>
        <w:trPr>
          <w:tblHeader/>
        </w:trPr>
        <w:tc>
          <w:tcPr>
            <w:tcW w:type="dxa" w:w="2050"/>
            <w:tcBorders>
              <w:top w:val="single" w:color="D4D9DF" w:sz="1"/>
              <w:left w:val="single" w:color="D4D9DF" w:sz="1"/>
              <w:bottom w:val="single" w:color="D4D9DF" w:sz="1"/>
              <w:right w:val="single" w:color="D4D9DF" w:sz="1"/>
            </w:tcBorders>
            <w:shd w:fill="1F2933" w:val="clear"/>
            <w:tcMar>
              <w:top w:type="dxa" w:w="80"/>
              <w:left w:type="dxa" w:w="120"/>
              <w:bottom w:type="dxa" w:w="80"/>
              <w:right w:type="dxa" w:w="120"/>
            </w:tcMar>
          </w:tcPr>
          <w:p>
            <w:r>
              <w:rPr>
                <w:b/>
                <w:bCs/>
                <w:color w:val="FFFFFF"/>
                <w:sz w:val="19"/>
                <w:szCs w:val="19"/>
              </w:rPr>
              <w:t xml:space="preserve">Layer</w:t>
            </w:r>
          </w:p>
        </w:tc>
        <w:tc>
          <w:tcPr>
            <w:tcW w:type="dxa" w:w="3710"/>
            <w:tcBorders>
              <w:top w:val="single" w:color="D4D9DF" w:sz="1"/>
              <w:left w:val="single" w:color="D4D9DF" w:sz="1"/>
              <w:bottom w:val="single" w:color="D4D9DF" w:sz="1"/>
              <w:right w:val="single" w:color="D4D9DF" w:sz="1"/>
            </w:tcBorders>
            <w:shd w:fill="1F2933" w:val="clear"/>
            <w:tcMar>
              <w:top w:type="dxa" w:w="80"/>
              <w:left w:type="dxa" w:w="120"/>
              <w:bottom w:type="dxa" w:w="80"/>
              <w:right w:type="dxa" w:w="120"/>
            </w:tcMar>
          </w:tcPr>
          <w:p>
            <w:r>
              <w:rPr>
                <w:b/>
                <w:bCs/>
                <w:color w:val="FFFFFF"/>
                <w:sz w:val="19"/>
                <w:szCs w:val="19"/>
              </w:rPr>
              <w:t xml:space="preserve">Recommendation</w:t>
            </w:r>
          </w:p>
        </w:tc>
        <w:tc>
          <w:tcPr>
            <w:tcW w:type="dxa" w:w="3600"/>
            <w:tcBorders>
              <w:top w:val="single" w:color="D4D9DF" w:sz="1"/>
              <w:left w:val="single" w:color="D4D9DF" w:sz="1"/>
              <w:bottom w:val="single" w:color="D4D9DF" w:sz="1"/>
              <w:right w:val="single" w:color="D4D9DF" w:sz="1"/>
            </w:tcBorders>
            <w:shd w:fill="1F2933" w:val="clear"/>
            <w:tcMar>
              <w:top w:type="dxa" w:w="80"/>
              <w:left w:type="dxa" w:w="120"/>
              <w:bottom w:type="dxa" w:w="80"/>
              <w:right w:type="dxa" w:w="120"/>
            </w:tcMar>
          </w:tcPr>
          <w:p>
            <w:r>
              <w:rPr>
                <w:b/>
                <w:bCs/>
                <w:color w:val="FFFFFF"/>
                <w:sz w:val="19"/>
                <w:szCs w:val="19"/>
              </w:rPr>
              <w:t xml:space="preserve">Why</w:t>
            </w:r>
          </w:p>
        </w:tc>
      </w:tr>
      <w:tr>
        <w:tc>
          <w:tcPr>
            <w:tcW w:type="dxa" w:w="205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Frontend</w:t>
            </w:r>
          </w:p>
        </w:tc>
        <w:tc>
          <w:tcPr>
            <w:tcW w:type="dxa" w:w="371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React + Vite, component library, websocket client</w:t>
            </w:r>
          </w:p>
        </w:tc>
        <w:tc>
          <w:tcPr>
            <w:tcW w:type="dxa" w:w="36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Fast to build, large ecosystem, easy to hire for</w:t>
            </w:r>
          </w:p>
        </w:tc>
      </w:tr>
      <w:tr>
        <w:tc>
          <w:tcPr>
            <w:tcW w:type="dxa" w:w="205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Backend</w:t>
            </w:r>
          </w:p>
        </w:tc>
        <w:tc>
          <w:tcPr>
            <w:tcW w:type="dxa" w:w="371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Node.js + Express or Python + FastAPI</w:t>
            </w:r>
          </w:p>
        </w:tc>
        <w:tc>
          <w:tcPr>
            <w:tcW w:type="dxa" w:w="36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Quick for a small team; FastAPI pairs well with AI tooling</w:t>
            </w:r>
          </w:p>
        </w:tc>
      </w:tr>
      <w:tr>
        <w:tc>
          <w:tcPr>
            <w:tcW w:type="dxa" w:w="205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Database</w:t>
            </w:r>
          </w:p>
        </w:tc>
        <w:tc>
          <w:tcPr>
            <w:tcW w:type="dxa" w:w="371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PostgreSQL</w:t>
            </w:r>
          </w:p>
        </w:tc>
        <w:tc>
          <w:tcPr>
            <w:tcW w:type="dxa" w:w="36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Relational integrity prevents double-booking by design</w:t>
            </w:r>
          </w:p>
        </w:tc>
      </w:tr>
      <w:tr>
        <w:tc>
          <w:tcPr>
            <w:tcW w:type="dxa" w:w="205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Realtime</w:t>
            </w:r>
          </w:p>
        </w:tc>
        <w:tc>
          <w:tcPr>
            <w:tcW w:type="dxa" w:w="371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WebSockets (Socket.IO or native)</w:t>
            </w:r>
          </w:p>
        </w:tc>
        <w:tc>
          <w:tcPr>
            <w:tcW w:type="dxa" w:w="36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Live updates replace email threads</w:t>
            </w:r>
          </w:p>
        </w:tc>
      </w:tr>
      <w:tr>
        <w:tc>
          <w:tcPr>
            <w:tcW w:type="dxa" w:w="205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AI</w:t>
            </w:r>
          </w:p>
        </w:tc>
        <w:tc>
          <w:tcPr>
            <w:tcW w:type="dxa" w:w="371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Hosted LLM API behind a thin service</w:t>
            </w:r>
          </w:p>
        </w:tc>
        <w:tc>
          <w:tcPr>
            <w:tcW w:type="dxa" w:w="36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NL intake and copilot without training models</w:t>
            </w:r>
          </w:p>
        </w:tc>
      </w:tr>
      <w:tr>
        <w:tc>
          <w:tcPr>
            <w:tcW w:type="dxa" w:w="205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Asset tagging</w:t>
            </w:r>
          </w:p>
        </w:tc>
        <w:tc>
          <w:tcPr>
            <w:tcW w:type="dxa" w:w="371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Printable QR now, NFC later</w:t>
            </w:r>
          </w:p>
        </w:tc>
        <w:tc>
          <w:tcPr>
            <w:tcW w:type="dxa" w:w="3600"/>
            <w:tcBorders>
              <w:top w:val="single" w:color="D4D9DF" w:sz="1"/>
              <w:left w:val="single" w:color="D4D9DF" w:sz="1"/>
              <w:bottom w:val="single" w:color="D4D9DF" w:sz="1"/>
              <w:right w:val="single" w:color="D4D9DF" w:sz="1"/>
            </w:tcBorders>
            <w:shd w:fill="F4F6F8" w:val="clear"/>
            <w:tcMar>
              <w:top w:type="dxa" w:w="70"/>
              <w:left w:type="dxa" w:w="120"/>
              <w:bottom w:type="dxa" w:w="70"/>
              <w:right w:type="dxa" w:w="120"/>
            </w:tcMar>
          </w:tcPr>
          <w:p>
            <w:r>
              <w:rPr>
                <w:sz w:val="19"/>
                <w:szCs w:val="19"/>
              </w:rPr>
              <w:t xml:space="preserve">Cheap to start; scannable from any phone</w:t>
            </w:r>
          </w:p>
        </w:tc>
      </w:tr>
      <w:tr>
        <w:tc>
          <w:tcPr>
            <w:tcW w:type="dxa" w:w="205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Hosting</w:t>
            </w:r>
          </w:p>
        </w:tc>
        <w:tc>
          <w:tcPr>
            <w:tcW w:type="dxa" w:w="371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Containers on a managed platform</w:t>
            </w:r>
          </w:p>
        </w:tc>
        <w:tc>
          <w:tcPr>
            <w:tcW w:type="dxa" w:w="3600"/>
            <w:tcBorders>
              <w:top w:val="single" w:color="D4D9DF" w:sz="1"/>
              <w:left w:val="single" w:color="D4D9DF" w:sz="1"/>
              <w:bottom w:val="single" w:color="D4D9DF" w:sz="1"/>
              <w:right w:val="single" w:color="D4D9DF" w:sz="1"/>
            </w:tcBorders>
            <w:shd w:fill="FFFFFF" w:val="clear"/>
            <w:tcMar>
              <w:top w:type="dxa" w:w="70"/>
              <w:left w:type="dxa" w:w="120"/>
              <w:bottom w:type="dxa" w:w="70"/>
              <w:right w:type="dxa" w:w="120"/>
            </w:tcMar>
          </w:tcPr>
          <w:p>
            <w:r>
              <w:rPr>
                <w:sz w:val="19"/>
                <w:szCs w:val="19"/>
              </w:rPr>
              <w:t xml:space="preserve">Scale each tier independently as demand grows</w:t>
            </w:r>
          </w:p>
        </w:tc>
      </w:tr>
    </w:tbl>
    <w:p>
      <w:pPr>
        <w:pStyle w:val="Heading1"/>
      </w:pPr>
      <w:r>
        <w:t xml:space="preserve">9. Example Scenario Walkthrough</w:t>
      </w:r>
    </w:p>
    <w:p>
      <w:pPr>
        <w:spacing w:after="140" w:line="280"/>
      </w:pPr>
      <w:r>
        <w:t xml:space="preserve">“Organize a conference for 180 people on 14 July.”</w:t>
      </w:r>
    </w:p>
    <w:p>
      <w:pPr>
        <w:pStyle w:val="ListParagraph"/>
        <w:numPr>
          <w:ilvl w:val="0"/>
          <w:numId w:val="3"/>
        </w:numPr>
        <w:spacing w:after="80" w:line="272"/>
      </w:pPr>
      <w:r>
        <w:rPr>
          <w:b/>
          <w:bCs/>
        </w:rPr>
        <w:t xml:space="preserve">Intake. </w:t>
      </w:r>
      <w:r>
        <w:t xml:space="preserve">The message is pasted into the AI assistant, which extracts Conference, 180 guests, 14 July. The request enters the queue as New.</w:t>
      </w:r>
    </w:p>
    <w:p>
      <w:pPr>
        <w:pStyle w:val="ListParagraph"/>
        <w:numPr>
          <w:ilvl w:val="0"/>
          <w:numId w:val="3"/>
        </w:numPr>
        <w:spacing w:after="80" w:line="272"/>
      </w:pPr>
      <w:r>
        <w:rPr>
          <w:b/>
          <w:bCs/>
        </w:rPr>
        <w:t xml:space="preserve">Match. </w:t>
      </w:r>
      <w:r>
        <w:t xml:space="preserve">The system ranks halls and pre-selects Blue Hall (capacity 220); the calendar confirms 14 July is free for Blue.</w:t>
      </w:r>
    </w:p>
    <w:p>
      <w:pPr>
        <w:pStyle w:val="ListParagraph"/>
        <w:numPr>
          <w:ilvl w:val="0"/>
          <w:numId w:val="3"/>
        </w:numPr>
        <w:spacing w:after="80" w:line="272"/>
      </w:pPr>
      <w:r>
        <w:rPr>
          <w:b/>
          <w:bCs/>
        </w:rPr>
        <w:t xml:space="preserve">Assets. </w:t>
      </w:r>
      <w:r>
        <w:t xml:space="preserve">It computes 180 chairs, 18 tables, 4 mics, 2 screens, 4 speakers and checks them against free stock — all available.</w:t>
      </w:r>
    </w:p>
    <w:p>
      <w:pPr>
        <w:pStyle w:val="ListParagraph"/>
        <w:numPr>
          <w:ilvl w:val="0"/>
          <w:numId w:val="3"/>
        </w:numPr>
        <w:spacing w:after="80" w:line="272"/>
      </w:pPr>
      <w:r>
        <w:rPr>
          <w:b/>
          <w:bCs/>
        </w:rPr>
        <w:t xml:space="preserve">Quote. </w:t>
      </w:r>
      <w:r>
        <w:t xml:space="preserve">Venue €420 + setup €150 + equipment ≈ €230 → a live total, ready to send.</w:t>
      </w:r>
    </w:p>
    <w:p>
      <w:pPr>
        <w:pStyle w:val="ListParagraph"/>
        <w:numPr>
          <w:ilvl w:val="0"/>
          <w:numId w:val="3"/>
        </w:numPr>
        <w:spacing w:after="80" w:line="272"/>
      </w:pPr>
      <w:r>
        <w:rPr>
          <w:b/>
          <w:bCs/>
        </w:rPr>
        <w:t xml:space="preserve">Confirm. </w:t>
      </w:r>
      <w:r>
        <w:t xml:space="preserve">One action reserves Blue Hall and the assets for 14 July, decrements inventory, and generates the task list (reserve hall → Ops; pull chairs → Logistics; set up AV → AV) with due dates.</w:t>
      </w:r>
    </w:p>
    <w:p>
      <w:pPr>
        <w:pStyle w:val="ListParagraph"/>
        <w:numPr>
          <w:ilvl w:val="0"/>
          <w:numId w:val="3"/>
        </w:numPr>
        <w:spacing w:after="80" w:line="272"/>
      </w:pPr>
      <w:r>
        <w:rPr>
          <w:b/>
          <w:bCs/>
        </w:rPr>
        <w:t xml:space="preserve">Execute. </w:t>
      </w:r>
      <w:r>
        <w:t xml:space="preserve">Teams work the board; readiness reaches 100%. What once took a day of emails is done in minutes, fully logged.</w:t>
      </w:r>
    </w:p>
    <w:p>
      <w:pPr>
        <w:pStyle w:val="Heading1"/>
      </w:pPr>
      <w:r>
        <w:t xml:space="preserve">10. Future Scalability Ideas</w:t>
      </w:r>
    </w:p>
    <w:p>
      <w:pPr>
        <w:pStyle w:val="ListParagraph"/>
        <w:numPr>
          <w:ilvl w:val="0"/>
          <w:numId w:val="2"/>
        </w:numPr>
        <w:spacing w:after="60" w:line="270"/>
      </w:pPr>
      <w:r>
        <w:t xml:space="preserve">Smart asset tracking: move from printed QR to NFC tags for tap-to-locate and faster check-in/out.</w:t>
      </w:r>
    </w:p>
    <w:p>
      <w:pPr>
        <w:pStyle w:val="ListParagraph"/>
        <w:numPr>
          <w:ilvl w:val="0"/>
          <w:numId w:val="2"/>
        </w:numPr>
        <w:spacing w:after="60" w:line="270"/>
      </w:pPr>
      <w:r>
        <w:t xml:space="preserve">Predictive resource allocation: learn from past events to pre-stage the right assets in the right hall before confirmation.</w:t>
      </w:r>
    </w:p>
    <w:p>
      <w:pPr>
        <w:pStyle w:val="ListParagraph"/>
        <w:numPr>
          <w:ilvl w:val="0"/>
          <w:numId w:val="2"/>
        </w:numPr>
        <w:spacing w:after="60" w:line="270"/>
      </w:pPr>
      <w:r>
        <w:t xml:space="preserve">Digital twin: a live spatial model of the building, including the connective spaces between halls.</w:t>
      </w:r>
    </w:p>
    <w:p>
      <w:pPr>
        <w:pStyle w:val="ListParagraph"/>
        <w:numPr>
          <w:ilvl w:val="0"/>
          <w:numId w:val="2"/>
        </w:numPr>
        <w:spacing w:after="60" w:line="270"/>
      </w:pPr>
      <w:r>
        <w:t xml:space="preserve">Automated approval workflows: route quotes above a threshold for one-click, fully-logged sign-off.</w:t>
      </w:r>
    </w:p>
    <w:p>
      <w:pPr>
        <w:pStyle w:val="ListParagraph"/>
        <w:numPr>
          <w:ilvl w:val="0"/>
          <w:numId w:val="2"/>
        </w:numPr>
        <w:spacing w:after="60" w:line="270"/>
      </w:pPr>
      <w:r>
        <w:t xml:space="preserve">Multi-venue: extend the same model to other cultural venues, with the Pyramid as the first tenant.</w:t>
      </w:r>
    </w:p>
    <w:p>
      <w:pPr>
        <w:pStyle w:val="ListParagraph"/>
        <w:numPr>
          <w:ilvl w:val="0"/>
          <w:numId w:val="2"/>
        </w:numPr>
        <w:spacing w:after="60" w:line="270"/>
      </w:pPr>
      <w:r>
        <w:t xml:space="preserve">Public booking portal: let organizers submit and track requests, feeding the same queue staff already trust.</w:t>
      </w:r>
    </w:p>
    <w:p>
      <w:pPr>
        <w:spacing w:after="140"/>
      </w:pPr>
      <w:r>
        <w:t xml:space="preserve"/>
      </w:r>
    </w:p>
    <w:p>
      <w:pPr>
        <w:pBdr>
          <w:top w:val="single" w:color="2563A8" w:sz="6" w:space="8"/>
        </w:pBdr>
        <w:spacing w:after="120" w:before="160"/>
      </w:pPr>
    </w:p>
    <w:p>
      <w:pPr>
        <w:jc w:val="center"/>
      </w:pPr>
      <w:r>
        <w:rPr>
          <w:i/>
          <w:iCs/>
          <w:color w:val="5B6470"/>
          <w:sz w:val="21"/>
          <w:szCs w:val="21"/>
        </w:rPr>
        <w:t xml:space="preserve">Designed to be built by a small team — and to scale with the Pyramid.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470"/>
        <w:sz w:val="15"/>
        <w:szCs w:val="15"/>
      </w:rPr>
      <w:t xml:space="preserve">The Pyramid of Tirana</w:t>
    </w:r>
    <w:r>
      <w:rPr>
        <w:color w:val="5B6470"/>
        <w:sz w:val="15"/>
        <w:szCs w:val="15"/>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0"/>
        <w:sz w:val="15"/>
        <w:szCs w:val="15"/>
      </w:rPr>
      <w:t xml:space="preserve">Pyramid Events Platform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rFonts w:ascii="Calibri" w:cs="Calibri" w:eastAsia="Calibri" w:hAnsi="Calibri"/>
      <w:b/>
      <w:bCs/>
      <w:color w:val="1F2933"/>
      <w:sz w:val="56"/>
      <w:szCs w:val="56"/>
    </w:rPr>
  </w:style>
  <w:style w:type="paragraph" w:styleId="Heading1">
    <w:name w:val="Heading 1"/>
    <w:basedOn w:val="Normal"/>
    <w:next w:val="Normal"/>
    <w:qFormat/>
    <w:pPr>
      <w:pBdr>
        <w:bottom w:val="single" w:color="2563A8" w:sz="6" w:space="6"/>
      </w:pBdr>
      <w:spacing w:after="150" w:before="340"/>
      <w:outlineLvl w:val="0"/>
    </w:pPr>
    <w:rPr>
      <w:rFonts w:ascii="Calibri" w:cs="Calibri" w:eastAsia="Calibri" w:hAnsi="Calibri"/>
      <w:b/>
      <w:bCs/>
      <w:color w:val="1F2933"/>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563A8"/>
      <w:sz w:val="24"/>
      <w:szCs w:val="24"/>
    </w:rPr>
  </w:style>
  <w:style w:type="paragraph" w:styleId="Heading3">
    <w:name w:val="Heading 3"/>
    <w:basedOn w:val="Normal"/>
    <w:next w:val="Normal"/>
    <w:qFormat/>
    <w:pPr>
      <w:spacing w:after="70" w:before="150"/>
      <w:outlineLvl w:val="2"/>
    </w:pPr>
    <w:rPr>
      <w:rFonts w:ascii="Calibri" w:cs="Calibri" w:eastAsia="Calibri" w:hAnsi="Calibri"/>
      <w:b/>
      <w:bCs/>
      <w:color w:val="1F29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Pyramid of Tirana — Event Operations Platform Design</dc:title>
  <dc:creator>Pyramid Events Platform</dc:creator>
  <cp:lastModifiedBy>Un-named</cp:lastModifiedBy>
  <cp:revision>1</cp:revision>
  <dcterms:created xsi:type="dcterms:W3CDTF">2026-06-19T20:08:06.845Z</dcterms:created>
  <dcterms:modified xsi:type="dcterms:W3CDTF">2026-06-19T20:08:06.846Z</dcterms:modified>
</cp:coreProperties>
</file>

<file path=docProps/custom.xml><?xml version="1.0" encoding="utf-8"?>
<Properties xmlns="http://schemas.openxmlformats.org/officeDocument/2006/custom-properties" xmlns:vt="http://schemas.openxmlformats.org/officeDocument/2006/docPropsVTypes"/>
</file>