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Contrato Base de Publicidade</w:t>
      </w:r>
    </w:p>
    <w:p>
      <w:pPr>
        <w:spacing w:after="320"/>
      </w:pPr>
      <w:r>
        <w:rPr>
          <w:rFonts w:ascii="Calibri" w:hAnsi="Calibri"/>
          <w:color w:val="595959"/>
          <w:sz w:val="20"/>
        </w:rPr>
        <w:t>Minuta-base v1.4 | Revisão jurídica obrigatória antes de assinatura</w:t>
      </w:r>
    </w:p>
    <w:p>
      <w:pPr>
        <w:spacing w:after="280"/>
      </w:pPr>
      <w:r>
        <w:rPr>
          <w:rFonts w:ascii="Calibri" w:hAnsi="Calibri"/>
          <w:color w:val="595959"/>
          <w:sz w:val="18"/>
        </w:rPr>
        <w:t>77Gira | 77Giramundo | Edilson Mateus de Oliveira | 77giramundo@gmail.com</w:t>
      </w:r>
    </w:p>
    <w:p>
      <w:pPr>
        <w:pStyle w:val="Heading1"/>
      </w:pPr>
      <w:r>
        <w:t>Partes e campanha</w:t>
      </w:r>
    </w:p>
    <w:p>
      <w:r>
        <w:t>ANUNCIANTE: [INFORMAR: razão social, CNPJ, sede e representante]. 77GIRAMUNDO: [RAZÃO SOCIAL DA 77GIRAMUNDO], [CNPJ DA 77GIRAMUNDO]. Campanha, objetivo, período, posicionamentos, criativos, saldo e condições constam do Pedido de Inserção.</w:t>
      </w:r>
    </w:p>
    <w:p>
      <w:pPr>
        <w:pStyle w:val="Heading1"/>
      </w:pPr>
      <w:r>
        <w:t>Veiculação e responsabilidade</w:t>
      </w:r>
    </w:p>
    <w:p>
      <w:r>
        <w:t>A veiculação depende de conta aprovada, revisão, saldo, inventário e regras do posicionamento. O Anunciante responde pelo material, oferta, direitos e destino; o 77Gira não garante alcance, vendas, conversão, audiência, posição ou disponibilidade.</w:t>
      </w:r>
    </w:p>
    <w:p>
      <w:pPr>
        <w:pStyle w:val="Heading1"/>
      </w:pPr>
      <w:r>
        <w:t>Métricas e financeiro</w:t>
      </w:r>
    </w:p>
    <w:p>
      <w:r>
        <w:t>Relatórios podem apresentar impressão válida, clique, CTR, slot, período e saldo consumido. Preço, impostos, pagamento real, reembolso, estorno, chargeback, rescisão, confidencialidade, responsabilidade e foro dependem de condições comerciais e revisão jurídica: [DECISÃO FINANCEIRA/JURÍDICA PENDENTE]</w:t>
      </w:r>
    </w:p>
    <w:p>
      <w:r>
        <w:t>Este documento utiliza aceite eletrônico quando apresentado dentro da plataforma. Itens sinalizados como pendentes exigem definição e revisão jurídica antes de publicação ou assinatura.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77Giramundo | Rua Antonio Martins Costa, 407, Jardim Boa Vista - Butantã, São Paulo - SP, CEP 05584-000.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77Gira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