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Privacidade e Cookies</w:t>
      </w:r>
    </w:p>
    <w:p>
      <w:pPr>
        <w:pStyle w:val="Subtitle"/>
      </w:pPr>
      <w:r>
        <w:t>Transparência, escolha e segurança para o tratamento de dados pessoais no 77Gira.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Dados tratados</w:t>
      </w:r>
    </w:p>
    <w:p>
      <w:pPr>
        <w:pStyle w:val="ListBullet"/>
      </w:pPr>
      <w:r>
        <w:t>Identidade e conta: nome, e-mail, nome de usuário, avatar e credenciais protegidas;</w:t>
      </w:r>
    </w:p>
    <w:p>
      <w:pPr>
        <w:pStyle w:val="ListBullet"/>
      </w:pPr>
      <w:r>
        <w:t>Uso: preferências, Radar, Pela Hora, interações e registros necessários à experiência;</w:t>
      </w:r>
    </w:p>
    <w:p>
      <w:pPr>
        <w:pStyle w:val="ListBullet"/>
      </w:pPr>
      <w:r>
        <w:t>Localização-base opcional: cidade, bairro e CEP, sem exigência de endereço completo;</w:t>
      </w:r>
    </w:p>
    <w:p>
      <w:pPr>
        <w:pStyle w:val="ListBullet"/>
      </w:pPr>
      <w:r>
        <w:t>Profissionais: dados enviados em perfis, reivindicações, casas, eventos, cardápios e campanhas;</w:t>
      </w:r>
    </w:p>
    <w:p>
      <w:pPr>
        <w:pStyle w:val="ListBullet"/>
      </w:pPr>
      <w:r>
        <w:t>Técnicos: logs, identificadores de sessão, IP, dispositivo e segurança;</w:t>
      </w:r>
    </w:p>
    <w:p>
      <w:pPr>
        <w:pStyle w:val="ListBullet"/>
      </w:pPr>
      <w:r>
        <w:t>Publicidade: eventos de impressão e clique agregados, sem entregar dados individuais a anunciantes.</w:t>
      </w:r>
    </w:p>
    <w:p>
      <w:pPr>
        <w:pStyle w:val="Heading1"/>
      </w:pPr>
      <w:r>
        <w:t>2. Finalidades e bases</w:t>
      </w:r>
    </w:p>
    <w:p>
      <w:r>
        <w:t>Usamos dados para executar o serviço, proteger contas, responder solicitações, cumprir obrigações legais, melhorar recursos e, quando aplicável, consentimento para personalização, publicidade relevante e notificações push. Consentimentos são apresentados de forma separada, registrados com versão/data e podem ser revogados nas configurações.</w:t>
      </w:r>
    </w:p>
    <w:p>
      <w:pPr>
        <w:pStyle w:val="Heading1"/>
      </w:pPr>
      <w:r>
        <w:t>3. Compartilhamento e fornecedores</w:t>
      </w:r>
    </w:p>
    <w:p>
      <w:r>
        <w:t>Dados podem ser tratados por fornecedores de infraestrutura, armazenamento, e-mail transacional e segurança: Vercel, Render/PostgreSQL, Cloudflare/R2, Brevo e GitHub; futuro gateway Mercado Pago quando ativado. Há possível transferência internacional conforme infraestrutura dos fornecedores. Contratos/DPA e países devem ser revisados periodicamente. [VALIDAR: fornecedores atuais, função de cada um no tratamento, países de hospedagem e links para termos/DPA]</w:t>
      </w:r>
    </w:p>
    <w:p>
      <w:pPr>
        <w:pStyle w:val="Heading1"/>
      </w:pPr>
      <w:r>
        <w:t>4. Retenção, segurança e direitos</w:t>
      </w:r>
    </w:p>
    <w:p>
      <w:r>
        <w:t>Mantemos dados pelo tempo necessário às finalidades, obrigações legais, auditoria e defesa de direitos. Prazos por categoria: [DEFINIR: prazo de retenção por categoria de dado — conta, conteúdo, logs, solicitações LGPD, campanhas e auditoria]. A pessoa pode solicitar confirmação, acesso, correção, anonimização, portabilidade, revogação de consentimento e exclusão, sujeitos a retenções legais. Canal: 77giramundo@gmail.com e Central de Privacidade e Dados autenticada.</w:t>
      </w:r>
    </w:p>
    <w:p>
      <w:pPr>
        <w:pStyle w:val="Heading1"/>
      </w:pPr>
      <w:r>
        <w:t>5. Incidentes e contato</w:t>
      </w:r>
    </w:p>
    <w:p>
      <w:r>
        <w:t>Incidentes são avaliados por severidade, alcance e risco. O responsável interno decide a escalada com apoio jurídico/técnico; titulares, autoridades e parceiros serão comunicados quando a lei exigir. Encarregado/DPO e canal específico: [INFORMAR: nome ou canal do Encarregado/DPO, e-mail oficial e procedimento de comunicação de incidentes].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