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Termos de Publicidade — 77Gira Ads</w:t>
      </w:r>
    </w:p>
    <w:p>
      <w:pPr>
        <w:pStyle w:val="Subtitle"/>
      </w:pPr>
      <w:r>
        <w:t>Regras comerciais para contas anunciante, campanhas, criativos, inventário, revisão e métricas.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Status</w:t>
              <w:br/>
              <w:t>Minuta com campos de complementação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Versão</w:t>
              <w:br/>
              <w:t>1.0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Operador</w:t>
              <w:br/>
              <w:t>77 Giramundo Serviços de Comunicação e Publicidade | CNPJ 77.777.777/0001-77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Canal jurídico</w:t>
              <w:br/>
              <w:t>77giramundo@gmail.com | validar canal formal LGPD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E8"/>
            <w:tcBorders>
              <w:top w:val="single" w:sz="6" w:color="F4C57B"/>
              <w:left w:val="single" w:sz="6" w:color="F4C57B"/>
              <w:bottom w:val="single" w:sz="6" w:color="F4C57B"/>
              <w:right w:val="single" w:sz="6" w:color="F4C57B"/>
            </w:tcBorders>
            <w:vAlign w:val="center"/>
          </w:tcPr>
          <w:p>
            <w:r/>
            <w:r>
              <w:rPr>
                <w:b/>
                <w:color w:val="7A4D00"/>
                <w:sz w:val="18"/>
              </w:rPr>
              <w:t>AVISO DE REVISÃO</w:t>
              <w:br/>
              <w:t>Esta minuta consolida a operação atual do 77Gira. Não deve ser publicada ou assinada sem revisão por advogado(a), preenchimento dos campos pendentes e validação comercial/tributária.</w:t>
            </w:r>
          </w:p>
        </w:tc>
      </w:tr>
    </w:tbl>
    <w:p/>
    <w:p>
      <w:pPr>
        <w:pStyle w:val="Heading1"/>
      </w:pPr>
      <w:r>
        <w:t>1. Acesso e aprovação</w:t>
      </w:r>
    </w:p>
    <w:p>
      <w:r>
        <w:t>A conta anunciante depende de solicitação e aprovação comercial. Aprovação não é promessa de veiculação, crédito, inventário ou resultado. Casas, produtores e artistas podem acessar o workspace conforme conta aprovada e permissões.</w:t>
      </w:r>
    </w:p>
    <w:p>
      <w:pPr>
        <w:pStyle w:val="Heading1"/>
      </w:pPr>
      <w:r>
        <w:t>2. Campanhas e revisão</w:t>
      </w:r>
    </w:p>
    <w:p>
      <w:r>
        <w:t>Campanhas, destinos, criativos e slots passam por revisão. O 77Gira pode aprovar, pedir correção, rejeitar, pausar ou encerrar itens por adequação, qualidade, segurança, indisponibilidade ou obrigação legal. Criativos devem respeitar a proporção do slot.</w:t>
      </w:r>
    </w:p>
    <w:p>
      <w:pPr>
        <w:pStyle w:val="Heading1"/>
      </w:pPr>
      <w:r>
        <w:t>3. Entrega e identificação</w:t>
      </w:r>
    </w:p>
    <w:p>
      <w:r>
        <w:t>Publicidade é identificada por sinalização ADS/patrocinado, separada de conteúdo editorial e não representa recomendação da casa, do artista ou do item. Entrega ocorre conforme saldo, inventário, frequência, regras do slot e controles de qualidade; não há garantia de alcance, venda, CTR, posição ou exclusividade sem contrato específico.</w:t>
      </w:r>
    </w:p>
    <w:p>
      <w:pPr>
        <w:pStyle w:val="Heading1"/>
      </w:pPr>
      <w:r>
        <w:t>4. Categorias proibidas e restritas</w:t>
      </w:r>
    </w:p>
    <w:p>
      <w:pPr>
        <w:pStyle w:val="ListBullet"/>
      </w:pPr>
      <w:r>
        <w:t>Proibidas: apostas/bets, tabaco/vape, armas, conteúdo adulto explícito, desinformação, fraude, phishing, pirâmides, discriminação, exploração e atividades ilegais.</w:t>
      </w:r>
    </w:p>
    <w:p>
      <w:pPr>
        <w:pStyle w:val="ListBullet"/>
      </w:pPr>
      <w:r>
        <w:t>Restritas e sujeitas a avaliação: álcool, saúde, suplementos, serviços financeiros/crédito, mobilidade e conteúdo político/cívico.</w:t>
      </w:r>
    </w:p>
    <w:p>
      <w:pPr>
        <w:pStyle w:val="Heading1"/>
      </w:pPr>
      <w:r>
        <w:t>5. Métricas e divergência</w:t>
      </w:r>
    </w:p>
    <w:p>
      <w:r>
        <w:t>Métricas podem incluir impressões válidas, cliques, CTR, período, slot e saldo consumido. Filtros técnicos excluem eventos inválidos, repetição suspeita, robôs e tráfego inconsistente conforme regra operacional. Divergências são analisadas por logs e janela de consolidação: [DEFINIR: janela de consolidação das métricas, critérios de impressão e clique válidos e procedimento de contestação]. Dados individuais não são entregues ao anunciante.</w:t>
      </w:r>
    </w:p>
    <w:p>
      <w:pPr>
        <w:pStyle w:val="Heading1"/>
      </w:pPr>
      <w:r>
        <w:t>6. Faturamento e reembolso</w:t>
      </w:r>
    </w:p>
    <w:p>
      <w:r>
        <w:t>Enquanto o gateway estiver em simulação, não há cobrança real. Na ativação comercial, fornecedor, emissão fiscal, reembolso, estorno e tributos serão definidos por contrato/política específica. [DEFINIR: gateway, responsável pela emissão fiscal, regras de reembolso/estorno e tratamento tributário].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 xml:space="preserve">MINUTA PARA REVISÃO JURÍDICA — versão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5D21"/>
        <w:sz w:val="16"/>
      </w:rPr>
      <w:t>77GIRA  |  JURÍDICO —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2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5D2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2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