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Conteúdo, Moderação e Denúncias</w:t>
      </w:r>
    </w:p>
    <w:p>
      <w:pPr>
        <w:pStyle w:val="Subtitle"/>
      </w:pPr>
      <w:r>
        <w:t>Critérios para reporte, análise, correção, suspensão e preservação de evidências.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Categorias de denúncia</w:t>
      </w:r>
    </w:p>
    <w:p>
      <w:pPr>
        <w:pStyle w:val="ListBullet"/>
      </w:pPr>
      <w:r>
        <w:t>Fraude, identidade falsa e informações enganosas;</w:t>
      </w:r>
    </w:p>
    <w:p>
      <w:pPr>
        <w:pStyle w:val="ListBullet"/>
      </w:pPr>
      <w:r>
        <w:t>Assédio, ameaça, violência, discriminação ou discurso de ódio;</w:t>
      </w:r>
    </w:p>
    <w:p>
      <w:pPr>
        <w:pStyle w:val="ListBullet"/>
      </w:pPr>
      <w:r>
        <w:t>Violação de direito autoral, marca, imagem ou dados falsos;</w:t>
      </w:r>
    </w:p>
    <w:p>
      <w:pPr>
        <w:pStyle w:val="ListBullet"/>
      </w:pPr>
      <w:r>
        <w:t>Link malicioso, phishing, exposição de dados e campanha irregular;</w:t>
      </w:r>
    </w:p>
    <w:p>
      <w:pPr>
        <w:pStyle w:val="ListBullet"/>
      </w:pPr>
      <w:r>
        <w:t>Risco à segurança relacionado a evento físico.</w:t>
      </w:r>
    </w:p>
    <w:p>
      <w:pPr>
        <w:pStyle w:val="Heading1"/>
      </w:pPr>
      <w:r>
        <w:t>2. Canais e evidências</w:t>
      </w:r>
    </w:p>
    <w:p>
      <w:r>
        <w:t>Denúncias anônimas podem ser aceitas para fraude, assédio/discriminação, segurança, links maliciosos e exposição de dados. Alegações de direito autoral, marca ou imagem exigem identificação e evidências suficientes, salvo situação excepcional.</w:t>
      </w:r>
    </w:p>
    <w:p>
      <w:pPr>
        <w:pStyle w:val="Heading1"/>
      </w:pPr>
      <w:r>
        <w:t>3. Processo e urgência</w:t>
      </w:r>
    </w:p>
    <w:p>
      <w:r>
        <w:t>O 77Gira registra protocolo, avalia gravidade, pode solicitar esclarecimentos e dá prazo de correção/recurso quando compatível com o risco. Suspensão imediata pode ocorrer diante de exposição de dados, phishing/malware, fraude, ameaça, violência/exploração, risco grave ou ordem legal.</w:t>
      </w:r>
    </w:p>
    <w:p>
      <w:pPr>
        <w:pStyle w:val="Heading1"/>
      </w:pPr>
      <w:r>
        <w:t>4. Registros preservados</w:t>
      </w:r>
    </w:p>
    <w:p>
      <w:r>
        <w:t>Podem ser preservados protocolo, denúncia, conteúdo, evidências, links, datas, comunicações, decisões, responsáveis e logs técnicos, respeitados os limites legais de retenção.</w:t>
      </w:r>
    </w:p>
    <w:p>
      <w:pPr>
        <w:pStyle w:val="Heading1"/>
      </w:pPr>
      <w:r>
        <w:t>5. Eventos físicos</w:t>
      </w:r>
    </w:p>
    <w:p>
      <w:r>
        <w:t>O 77Gira não substitui autoridades, organizadores, segurança privada ou seguro. Não há seguro/reserva operacional própria nesta fase. Protocolo para incidentes físicos: [DEFINIR: encaminhamento a organizadores/autoridades, responsáveis internos e forma de comunicação ao denunciante].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