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Política de Parcerias Estratégicas</w:t>
      </w:r>
    </w:p>
    <w:p>
      <w:pPr>
        <w:pStyle w:val="Subtitle"/>
      </w:pPr>
      <w:r>
        <w:t>Princípios para relacionamento institucional, apoios, patrocínios e presença de parceiros.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Status</w:t>
              <w:br/>
              <w:t>Minuta com campos de complementação</w:t>
            </w:r>
          </w:p>
        </w:tc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Versão</w:t>
              <w:br/>
              <w:t>1.0</w:t>
            </w:r>
          </w:p>
        </w:tc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Operador</w:t>
              <w:br/>
              <w:t>77 Giramundo Serviços de Comunicação e Publicidade | CNPJ 77.777.777/0001-77</w:t>
            </w:r>
          </w:p>
        </w:tc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Canal jurídico</w:t>
              <w:br/>
              <w:t>77giramundo@gmail.com | validar canal formal LGPD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E8"/>
            <w:tcBorders>
              <w:top w:val="single" w:sz="6" w:color="F4C57B"/>
              <w:left w:val="single" w:sz="6" w:color="F4C57B"/>
              <w:bottom w:val="single" w:sz="6" w:color="F4C57B"/>
              <w:right w:val="single" w:sz="6" w:color="F4C57B"/>
            </w:tcBorders>
            <w:vAlign w:val="center"/>
          </w:tcPr>
          <w:p>
            <w:r/>
            <w:r>
              <w:rPr>
                <w:b/>
                <w:color w:val="7A4D00"/>
                <w:sz w:val="18"/>
              </w:rPr>
              <w:t>AVISO DE REVISÃO</w:t>
              <w:br/>
              <w:t>Esta minuta consolida a operação atual do 77Gira. Não deve ser publicada ou assinada sem revisão por advogado(a), preenchimento dos campos pendentes e validação comercial/tributária.</w:t>
            </w:r>
          </w:p>
        </w:tc>
      </w:tr>
    </w:tbl>
    <w:p/>
    <w:p>
      <w:pPr>
        <w:pStyle w:val="Heading1"/>
      </w:pPr>
      <w:r>
        <w:t>1. Finalidade</w:t>
      </w:r>
    </w:p>
    <w:p>
      <w:r>
        <w:t>Parcerias podem apoiar roteiros, mapas, rotas, conteúdos, experiências, ativações presenciais, projetos culturais, dados agregados, Ads e eventos, conforme contrato específico.</w:t>
      </w:r>
    </w:p>
    <w:p>
      <w:pPr>
        <w:pStyle w:val="Heading1"/>
      </w:pPr>
      <w:r>
        <w:t>2. Critérios e independência</w:t>
      </w:r>
    </w:p>
    <w:p>
      <w:r>
        <w:t>A curadoria de eventos permanece independente. Parceiros não interferem na ordem da agenda ou na seleção editorial. A presença institucional deve ser identificada de modo claro, por exemplo “apoiado por [Marca]”.</w:t>
      </w:r>
    </w:p>
    <w:p>
      <w:pPr>
        <w:pStyle w:val="Heading1"/>
      </w:pPr>
      <w:r>
        <w:t>3. Categorias vedadas</w:t>
      </w:r>
    </w:p>
    <w:p>
      <w:pPr>
        <w:pStyle w:val="ListBullet"/>
      </w:pPr>
      <w:r>
        <w:t>Apostas/bets e jogos de azar;</w:t>
      </w:r>
    </w:p>
    <w:p>
      <w:pPr>
        <w:pStyle w:val="ListBullet"/>
      </w:pPr>
      <w:r>
        <w:t>Tabaco/vape, armas, conteúdo adulto explícito;</w:t>
      </w:r>
    </w:p>
    <w:p>
      <w:pPr>
        <w:pStyle w:val="ListBullet"/>
      </w:pPr>
      <w:r>
        <w:t>Desinformação, fraude, pirâmides, exploração, discriminação ou atividade ilegal.</w:t>
      </w:r>
    </w:p>
    <w:p>
      <w:pPr>
        <w:pStyle w:val="Heading1"/>
      </w:pPr>
      <w:r>
        <w:t>4. Visibilidade e dados</w:t>
      </w:r>
    </w:p>
    <w:p>
      <w:r>
        <w:t>Logos podem aparecer em página pública, ativações ou régua institucional de e-mails somente quando o parceiro estiver ativo, autorizado e publicamente visível. Dados fornecidos são agregados e não identificam indivíduos, salvo base legal/contrato específico.</w:t>
      </w:r>
    </w:p>
    <w:p>
      <w:pPr>
        <w:pStyle w:val="Heading1"/>
      </w:pPr>
      <w:r>
        <w:t>5. Exclusividade</w:t>
      </w:r>
    </w:p>
    <w:p>
      <w:r>
        <w:t>Exclusividade ou bloqueio de concorrente só existe mediante contrato escrito, escopo, período, categoria, contrapartida e aprovação interna definidos.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D"/>
        <w:sz w:val="16"/>
      </w:rPr>
      <w:t xml:space="preserve">MINUTA PARA REVISÃO JURÍDICA — versão 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E65D21"/>
        <w:sz w:val="16"/>
      </w:rPr>
      <w:t>77GIRA  |  JURÍDICO — 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2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85D2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223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