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Base de Publicidade</w:t>
      </w:r>
    </w:p>
    <w:p>
      <w:pPr>
        <w:pStyle w:val="Subtitle"/>
      </w:pPr>
      <w:r>
        <w:t>Minuta bilateral para contratação de campanha, mídia e regras de veiculação no 77Gira Ads.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Status</w:t>
              <w:br/>
              <w:t>Minuta com campos de complementação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Versão</w:t>
              <w:br/>
              <w:t>1.0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Operador</w:t>
              <w:br/>
              <w:t>77 Giramundo Serviços de Comunicação e Publicidade | CNPJ 77.777.777/0001-77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Canal jurídico</w:t>
              <w:br/>
              <w:t>77giramundo@gmail.com | validar canal formal LGPD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E8"/>
            <w:tcBorders>
              <w:top w:val="single" w:sz="6" w:color="F4C57B"/>
              <w:left w:val="single" w:sz="6" w:color="F4C57B"/>
              <w:bottom w:val="single" w:sz="6" w:color="F4C57B"/>
              <w:right w:val="single" w:sz="6" w:color="F4C57B"/>
            </w:tcBorders>
            <w:vAlign w:val="center"/>
          </w:tcPr>
          <w:p>
            <w:r/>
            <w:r>
              <w:rPr>
                <w:b/>
                <w:color w:val="7A4D00"/>
                <w:sz w:val="18"/>
              </w:rPr>
              <w:t>AVISO DE REVISÃO</w:t>
              <w:br/>
              <w:t>Esta minuta consolida a operação atual do 77Gira. Não deve ser publicada ou assinada sem revisão por advogado(a), preenchimento dos campos pendentes e validação comercial/tributária.</w:t>
            </w:r>
          </w:p>
        </w:tc>
      </w:tr>
    </w:tbl>
    <w:p/>
    <w:p>
      <w:pPr>
        <w:pStyle w:val="Heading1"/>
      </w:pPr>
      <w:r>
        <w:t>Partes, campanha e orçamento</w:t>
      </w:r>
    </w:p>
    <w:p>
      <w:r>
        <w:t>ANUNCIANTE: [INFORMAR: razão social, CNPJ, sede e representante legal do anunciante]. 77GIRA: 77 Giramundo Serviços de Comunicação e Publicidade | CNPJ 77.777.777/0001-77 | [INFORMAR: endereço completo e representante legal da 77Gira]. Campanha: [DEFINIR: nome, objetivo, território se aplicável, janela e critérios de veiculação da campanha]. Objetivo, slots, período, saldo, tabela de custo em milipatacos e criativos constarão no Pedido de Inserção.</w:t>
      </w:r>
    </w:p>
    <w:p>
      <w:pPr>
        <w:pStyle w:val="Heading1"/>
      </w:pPr>
      <w:r>
        <w:t>Veiculação e revisão</w:t>
      </w:r>
    </w:p>
    <w:p>
      <w:r>
        <w:t>A veiculação depende de conta aprovada, campanha, criativos compatíveis, revisão concluída, saldo e inventário. O 77Gira não garante alcance, vendas, conversão, público, posição ou disponibilidade. Campanha pode ser pausada/corrigida por qualidade, segurança, lei ou falta de saldo.</w:t>
      </w:r>
    </w:p>
    <w:p>
      <w:pPr>
        <w:pStyle w:val="Heading1"/>
      </w:pPr>
      <w:r>
        <w:t>Métricas e entrega</w:t>
      </w:r>
    </w:p>
    <w:p>
      <w:r>
        <w:t>Relatório poderá apresentar impressões válidas, cliques, CTR, slot, janela, saldo consumido e filtros aplicados. Regras de frequência, deduplicação, tráfego inválido e divergência operacional constarão na Política de Métricas: [DEFINIR: limite de frequência, deduplicação, filtragem de tráfego inválido e prazo de contestação].</w:t>
      </w:r>
    </w:p>
    <w:p>
      <w:pPr>
        <w:pStyle w:val="Heading1"/>
      </w:pPr>
      <w:r>
        <w:t>Financeiro</w:t>
      </w:r>
    </w:p>
    <w:p>
      <w:r>
        <w:t>Preço, tributos, documento fiscal, meio de pagamento, reembolso, estorno, chargeback e saldo remanescente: [DEFINIR: preço, tributos, documento fiscal, gateway, condições de pagamento, reembolso, estorno e chargeback]. Enquanto houver gateway simulado, não há cobrança real.</w:t>
      </w:r>
    </w:p>
    <w:p>
      <w:pPr>
        <w:pStyle w:val="Heading1"/>
      </w:pPr>
      <w:r>
        <w:t>Restrições, marcas e encerramento</w:t>
      </w:r>
    </w:p>
    <w:p>
      <w:r>
        <w:t>Aplicam-se categorias proibidas/restritas e política de revisão. Exclusividade é excepcional e só vale se anexada por escrito. Vigência, rescisão, responsabilidade, confidencialidade e foro: [DEFINIR: vigência, encerramento, confidencialidade, limite de responsabilidade e foro].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D"/>
        <w:sz w:val="16"/>
      </w:rPr>
      <w:t xml:space="preserve">MINUTA PARA REVISÃO JURÍDICA — versão 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5D21"/>
        <w:sz w:val="16"/>
      </w:rPr>
      <w:t>77GIRA  |  JURÍDICO —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2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5D2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23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