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color w:val="000000"/>
          <w:sz w:val="38"/>
        </w:rPr>
        <w:t>Termos de Uso 77Gira Piloto</w:t>
      </w:r>
    </w:p>
    <w:p>
      <w:pPr>
        <w:spacing w:after="360"/>
      </w:pPr>
      <w:r>
        <w:rPr>
          <w:rFonts w:ascii="Arial" w:hAnsi="Arial"/>
          <w:b w:val="0"/>
          <w:color w:val="555555"/>
          <w:sz w:val="20"/>
        </w:rPr>
        <w:t>Versão 1.5 | Aplicável à etapa inicial de operação com casas e programação</w:t>
      </w:r>
    </w:p>
    <w:p>
      <w:pPr>
        <w:pStyle w:val="Heading1"/>
      </w:pPr>
      <w:r>
        <w:rPr>
          <w:rFonts w:ascii="Arial" w:hAnsi="Arial"/>
          <w:b/>
          <w:color w:val="000000"/>
          <w:sz w:val="28"/>
        </w:rPr>
        <w:t>1. Objeto e etapa piloto</w:t>
      </w:r>
    </w:p>
    <w:p>
      <w:r>
        <w:rPr>
          <w:rFonts w:ascii="Arial" w:hAnsi="Arial"/>
          <w:b w:val="0"/>
          <w:color w:val="000000"/>
          <w:sz w:val="22"/>
        </w:rPr>
        <w:t>Estes Termos disciplinam o uso do 77Gira na etapa inicial de operação com casas, produtores, artistas e público. A etapa piloto serve para organizar perfis, divulgar programação e testar os fluxos de gestão em escala controlada.</w:t>
      </w:r>
    </w:p>
    <w:p>
      <w:r>
        <w:rPr>
          <w:rFonts w:ascii="Arial" w:hAnsi="Arial"/>
          <w:b w:val="0"/>
          <w:color w:val="000000"/>
          <w:sz w:val="22"/>
        </w:rPr>
        <w:t>A participação da casa no piloto é gratuita. Nesta etapa, não há contratação de mídia, cobrança, venda de créditos, patrocínio, publicidade paga ou promessa de retorno comercial. Qualquer operação comercial futura dependerá de instrumento próprio e de aceite específico.</w:t>
      </w:r>
    </w:p>
    <w:p>
      <w:pPr>
        <w:pStyle w:val="Heading1"/>
      </w:pPr>
      <w:r>
        <w:rPr>
          <w:rFonts w:ascii="Arial" w:hAnsi="Arial"/>
          <w:b/>
          <w:color w:val="000000"/>
          <w:sz w:val="28"/>
        </w:rPr>
        <w:t>2. Conta e representação</w:t>
      </w:r>
    </w:p>
    <w:p>
      <w:r>
        <w:rPr>
          <w:rFonts w:ascii="Arial" w:hAnsi="Arial"/>
          <w:b w:val="0"/>
          <w:color w:val="000000"/>
          <w:sz w:val="22"/>
        </w:rPr>
        <w:t>77Gira é uma iniciativa digital operada por Edilson Mateus de Oliveira, com canal de contato em 77giramundo@gmail.com e endereço para correspondência na Rua Antonio Martins Costa, 407, Jardim Boa Vista, Butantã, São Paulo, SP, CEP 05584-000.</w:t>
      </w:r>
    </w:p>
    <w:p>
      <w:r>
        <w:rPr>
          <w:rFonts w:ascii="Arial" w:hAnsi="Arial"/>
          <w:b w:val="0"/>
          <w:color w:val="000000"/>
          <w:sz w:val="22"/>
        </w:rPr>
        <w:t>Quem usa o 77Gira em nome de uma casa, artista, produtor ou organização declara possuir autorização legítima para fazê-lo. A pessoa deve manter seus dados corretos, proteger suas credenciais e conceder acesso apenas a integrantes autorizados da operação.</w:t>
      </w:r>
    </w:p>
    <w:p>
      <w:pPr>
        <w:pStyle w:val="Heading1"/>
      </w:pPr>
      <w:r>
        <w:rPr>
          <w:rFonts w:ascii="Arial" w:hAnsi="Arial"/>
          <w:b/>
          <w:color w:val="000000"/>
          <w:sz w:val="28"/>
        </w:rPr>
        <w:t>3. Casas, produtores e programação</w:t>
      </w:r>
    </w:p>
    <w:p>
      <w:r>
        <w:rPr>
          <w:rFonts w:ascii="Arial" w:hAnsi="Arial"/>
          <w:b w:val="0"/>
          <w:color w:val="000000"/>
          <w:sz w:val="22"/>
        </w:rPr>
        <w:t>A casa ou pessoa autorizada responde pela exatidão, atualização e legitimidade dos dados publicados, incluindo nome de exibição, endereço, contatos, imagens, horário de funcionamento, programação, preços, classificação e avisos relevantes ao público.</w:t>
      </w:r>
    </w:p>
    <w:p>
      <w:r>
        <w:rPr>
          <w:rFonts w:ascii="Arial" w:hAnsi="Arial"/>
          <w:b w:val="0"/>
          <w:color w:val="000000"/>
          <w:sz w:val="22"/>
        </w:rPr>
        <w:t>A pessoa que solicita ou recebe gestão de uma casa responde pela escolha dos produtores vinculados e pelas permissões concedidas. O 77Gira pode pedir confirmação, corrigir, limitar, pausar ou remover conteúdos e acessos quando houver inconsistência, risco, fraude, violação de direito ou necessidade operacional.</w:t>
      </w:r>
    </w:p>
    <w:p>
      <w:pPr>
        <w:pStyle w:val="Heading1"/>
      </w:pPr>
      <w:r>
        <w:rPr>
          <w:rFonts w:ascii="Arial" w:hAnsi="Arial"/>
          <w:b/>
          <w:color w:val="000000"/>
          <w:sz w:val="28"/>
        </w:rPr>
        <w:t>4. Conteúdo e direitos</w:t>
      </w:r>
    </w:p>
    <w:p>
      <w:r>
        <w:rPr>
          <w:rFonts w:ascii="Arial" w:hAnsi="Arial"/>
          <w:b w:val="0"/>
          <w:color w:val="000000"/>
          <w:sz w:val="22"/>
        </w:rPr>
        <w:t>Quem envia imagem, marca, texto, agenda ou outro material declara possuir os direitos e autorizações necessários. Para operar o serviço, a pessoa concede ao 77Gira licença não exclusiva, gratuita e limitada para armazenar, adaptar tecnicamente e exibir o conteúdo nos canais da plataforma enquanto ele permanecer publicado.</w:t>
      </w:r>
    </w:p>
    <w:p>
      <w:r>
        <w:rPr>
          <w:rFonts w:ascii="Arial" w:hAnsi="Arial"/>
          <w:b w:val="0"/>
          <w:color w:val="000000"/>
          <w:sz w:val="22"/>
        </w:rPr>
        <w:t>A programação é informativa e pode mudar. O público deve confirmar diretamente com a casa ou produção detalhes como horário, valor, lotação, classificação e realização do evento.</w:t>
      </w:r>
    </w:p>
    <w:p>
      <w:pPr>
        <w:pStyle w:val="Heading1"/>
      </w:pPr>
      <w:r>
        <w:rPr>
          <w:rFonts w:ascii="Arial" w:hAnsi="Arial"/>
          <w:b/>
          <w:color w:val="000000"/>
          <w:sz w:val="28"/>
        </w:rPr>
        <w:t>5. Reivindicação e aceite</w:t>
      </w:r>
    </w:p>
    <w:p>
      <w:r>
        <w:rPr>
          <w:rFonts w:ascii="Arial" w:hAnsi="Arial"/>
          <w:b w:val="0"/>
          <w:color w:val="000000"/>
          <w:sz w:val="22"/>
        </w:rPr>
        <w:t>Antes de enviar uma reivindicação ou pedido de acesso profissional, o solicitante deverá ler e aceitar o Termo de Reivindicação e Gestão de Perfil no Piloto. O registro vincula conta, versão do documento, data, horário e evidências técnicas disponíveis.</w:t>
      </w:r>
    </w:p>
    <w:p>
      <w:r>
        <w:rPr>
          <w:rFonts w:ascii="Arial" w:hAnsi="Arial"/>
          <w:b w:val="0"/>
          <w:color w:val="000000"/>
          <w:sz w:val="22"/>
        </w:rPr>
        <w:t>A análise da reivindicação não garante aprovação. Quando a solicitação for aprovada, a plataforma poderá pedir assinatura eletrônica reforçada do mesmo termo antes de liberar o acesso de gestão.</w:t>
      </w:r>
    </w:p>
    <w:p>
      <w:pPr>
        <w:pStyle w:val="Heading1"/>
      </w:pPr>
      <w:r>
        <w:rPr>
          <w:rFonts w:ascii="Arial" w:hAnsi="Arial"/>
          <w:b/>
          <w:color w:val="000000"/>
          <w:sz w:val="28"/>
        </w:rPr>
        <w:t>6. Publicidade e negociação comercial</w:t>
      </w:r>
    </w:p>
    <w:p>
      <w:r>
        <w:rPr>
          <w:rFonts w:ascii="Arial" w:hAnsi="Arial"/>
          <w:b w:val="0"/>
          <w:color w:val="000000"/>
          <w:sz w:val="22"/>
        </w:rPr>
        <w:t>A 77Gira Ads não integra este piloto. Não haverá publicidade paga, cobrança, patrocínio, compra de mídia, carteira de créditos ou compartilhamento de dados de público com anunciantes nesta etapa.</w:t>
      </w:r>
    </w:p>
    <w:p>
      <w:r>
        <w:rPr>
          <w:rFonts w:ascii="Arial" w:hAnsi="Arial"/>
          <w:b w:val="0"/>
          <w:color w:val="000000"/>
          <w:sz w:val="22"/>
        </w:rPr>
        <w:t>Se a plataforma iniciar operação comercial posteriormente, as condições aplicáveis serão apresentadas de forma separada e não alterarão retroativamente a participação gratuita no piloto.</w:t>
      </w:r>
    </w:p>
    <w:p>
      <w:pPr>
        <w:pStyle w:val="Heading1"/>
      </w:pPr>
      <w:r>
        <w:rPr>
          <w:rFonts w:ascii="Arial" w:hAnsi="Arial"/>
          <w:b/>
          <w:color w:val="000000"/>
          <w:sz w:val="28"/>
        </w:rPr>
        <w:t>7. Condutas vedadas e medidas</w:t>
      </w:r>
    </w:p>
    <w:p>
      <w:pPr>
        <w:pStyle w:val="ListBullet"/>
      </w:pPr>
      <w:r>
        <w:rPr>
          <w:rFonts w:ascii="Arial" w:hAnsi="Arial"/>
          <w:b w:val="0"/>
          <w:color w:val="000000"/>
          <w:sz w:val="22"/>
        </w:rPr>
        <w:t>Assumir perfil, publicar ou alterar dados de terceiros sem autorização.</w:t>
      </w:r>
    </w:p>
    <w:p>
      <w:pPr>
        <w:pStyle w:val="ListBullet"/>
      </w:pPr>
      <w:r>
        <w:rPr>
          <w:rFonts w:ascii="Arial" w:hAnsi="Arial"/>
          <w:b w:val="0"/>
          <w:color w:val="000000"/>
          <w:sz w:val="22"/>
        </w:rPr>
        <w:t>Inserir informações enganosas, ilegais, discriminatórias, fraudulentas ou que violem direitos de terceiros.</w:t>
      </w:r>
    </w:p>
    <w:p>
      <w:pPr>
        <w:pStyle w:val="ListBullet"/>
      </w:pPr>
      <w:r>
        <w:rPr>
          <w:rFonts w:ascii="Arial" w:hAnsi="Arial"/>
          <w:b w:val="0"/>
          <w:color w:val="000000"/>
          <w:sz w:val="22"/>
        </w:rPr>
        <w:t>Compartilhar credenciais, burlar permissões, explorar falhas ou extrair dados em massa sem autorização.</w:t>
      </w:r>
    </w:p>
    <w:p>
      <w:pPr>
        <w:pStyle w:val="ListBullet"/>
      </w:pPr>
      <w:r>
        <w:rPr>
          <w:rFonts w:ascii="Arial" w:hAnsi="Arial"/>
          <w:b w:val="0"/>
          <w:color w:val="000000"/>
          <w:sz w:val="22"/>
        </w:rPr>
        <w:t>Usar o serviço para spam, assédio, fraude ou atividade incompatível com a finalidade cultural e informativa da plataforma.</w:t>
      </w:r>
    </w:p>
    <w:p>
      <w:pPr>
        <w:pStyle w:val="Heading1"/>
      </w:pPr>
      <w:r>
        <w:rPr>
          <w:rFonts w:ascii="Arial" w:hAnsi="Arial"/>
          <w:b/>
          <w:color w:val="000000"/>
          <w:sz w:val="28"/>
        </w:rPr>
        <w:t>8. Disponibilidade, encerramento e contato</w:t>
      </w:r>
    </w:p>
    <w:p>
      <w:r>
        <w:rPr>
          <w:rFonts w:ascii="Arial" w:hAnsi="Arial"/>
          <w:b w:val="0"/>
          <w:color w:val="000000"/>
          <w:sz w:val="22"/>
        </w:rPr>
        <w:t>Funcionalidades do piloto podem ser ajustadas, interrompidas, pausadas ou encerradas para manutenção, segurança, melhoria do produto ou decisão operacional. Isso não elimina os registros que precisem ser conservados para segurança, auditoria ou cumprimento de obrigação legal.</w:t>
      </w:r>
    </w:p>
    <w:p>
      <w:r>
        <w:rPr>
          <w:rFonts w:ascii="Arial" w:hAnsi="Arial"/>
          <w:b w:val="0"/>
          <w:color w:val="000000"/>
          <w:sz w:val="22"/>
        </w:rPr>
        <w:t>Dúvidas sobre estes Termos, conteúdo ou participação no piloto podem ser encaminhadas para 77giramundo@gmail.com. A Política de Privacidade complementa estes Termos quanto ao tratamento de dados pessoais.</w:t>
      </w:r>
    </w:p>
    <w:sectPr w:rsidR="00FC693F" w:rsidRPr="0006063C" w:rsidSect="00034616">
      <w:foot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555555"/>
        <w:sz w:val="16"/>
      </w:rPr>
      <w:t>77Gira | Versão piloto 1.5 | Documento sujeito à revisão jurídica antes da publicação definitiva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