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0000"/>
          <w:sz w:val="38"/>
        </w:rPr>
        <w:t>Política de Privacidade 77Gira Piloto</w:t>
      </w:r>
    </w:p>
    <w:p>
      <w:pPr>
        <w:spacing w:after="360"/>
      </w:pPr>
      <w:r>
        <w:rPr>
          <w:rFonts w:ascii="Arial" w:hAnsi="Arial"/>
          <w:b w:val="0"/>
          <w:color w:val="555555"/>
          <w:sz w:val="20"/>
        </w:rPr>
        <w:t>Versão 1.5 | Transparência sobre dados pessoais na etapa inicial com casas e programação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1. Controlador e alcance</w:t>
      </w:r>
    </w:p>
    <w:p>
      <w:r>
        <w:rPr>
          <w:rFonts w:ascii="Arial" w:hAnsi="Arial"/>
          <w:b w:val="0"/>
          <w:color w:val="000000"/>
          <w:sz w:val="22"/>
        </w:rPr>
        <w:t>77Gira é uma iniciativa digital operada por Edilson Mateus de Oliveira, com canal de contato em 77giramundo@gmail.com e endereço para correspondência na Rua Antonio Martins Costa, 407, Jardim Boa Vista, Butantã, São Paulo, SP, CEP 05584-000.</w:t>
      </w:r>
    </w:p>
    <w:p>
      <w:r>
        <w:rPr>
          <w:rFonts w:ascii="Arial" w:hAnsi="Arial"/>
          <w:b w:val="0"/>
          <w:color w:val="000000"/>
          <w:sz w:val="22"/>
        </w:rPr>
        <w:t>Nesta etapa, Edilson Mateus de Oliveira atua como controlador dos dados pessoais tratados pelo 77Gira e define as finalidades essenciais do tratamento. Esta política se aplica às páginas públicas, contas, reivindicações, perfis de casas, programação, suporte e áreas de gestão.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2. Dados tratados no piloto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Dados de conta e contato: nome, e-mail, telefone, nome de usuário, senha protegida por hash e dados necessários à autenticação.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Dados profissionais e de representação: vínculo declarado, função, evidências de legitimidade, decisões de reivindicação, permissões, assinatura e registros de auditoria.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Dados de casas e programação: nome, endereço comercial, contatos divulgados, imagens, agenda, preços, horários e demais informações publicadas por pessoas autorizadas.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Dados técnicos e de segurança: registros de acesso, sessão, navegador, identificadores técnicos, sinais de fraude e logs necessários para proteger a plataforma.</w:t>
      </w:r>
    </w:p>
    <w:p>
      <w:pPr>
        <w:pStyle w:val="ListBullet"/>
      </w:pPr>
      <w:r>
        <w:rPr>
          <w:rFonts w:ascii="Arial" w:hAnsi="Arial"/>
          <w:b w:val="0"/>
          <w:color w:val="000000"/>
          <w:sz w:val="22"/>
        </w:rPr>
        <w:t>Pedidos de suporte e de privacidade: conteúdo da solicitação, confirmação de identidade, protocolo e histórico de atendimento.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3. Finalidades e bases legais</w:t>
      </w:r>
    </w:p>
    <w:p>
      <w:r>
        <w:rPr>
          <w:rFonts w:ascii="Arial" w:hAnsi="Arial"/>
          <w:b w:val="0"/>
          <w:color w:val="000000"/>
          <w:sz w:val="22"/>
        </w:rPr>
        <w:t>Usamos os dados para criar e proteger contas, analisar reivindicações, liberar acessos compatíveis, exibir programação pública, atender suporte, prevenir fraude, manter auditoria e cumprir obrigações legais. Conforme o caso, o tratamento pode se apoiar em procedimentos preliminares e execução da relação solicitada pelo titular, cumprimento de obrigação legal, exercício regular de direitos, legítimo interesse com salvaguardas adequadas ou consentimento quando este for a base apropriada.</w:t>
      </w:r>
    </w:p>
    <w:p>
      <w:r>
        <w:rPr>
          <w:rFonts w:ascii="Arial" w:hAnsi="Arial"/>
          <w:b w:val="0"/>
          <w:color w:val="000000"/>
          <w:sz w:val="22"/>
        </w:rPr>
        <w:t>Quem fornece dados de outra pessoa deve ter autorização ou outra base legítima aplicável e limitar o envio ao necessário.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4. Dados públicos e compartilhamento</w:t>
      </w:r>
    </w:p>
    <w:p>
      <w:r>
        <w:rPr>
          <w:rFonts w:ascii="Arial" w:hAnsi="Arial"/>
          <w:b w:val="0"/>
          <w:color w:val="000000"/>
          <w:sz w:val="22"/>
        </w:rPr>
        <w:t>Dados publicados em página de casa ou evento podem ser acessados por pessoas sem conta. A pessoa autorizada deve decidir cuidadosamente o que será tornado público e manter essas informações atualizadas.</w:t>
      </w:r>
    </w:p>
    <w:p>
      <w:r>
        <w:rPr>
          <w:rFonts w:ascii="Arial" w:hAnsi="Arial"/>
          <w:b w:val="0"/>
          <w:color w:val="000000"/>
          <w:sz w:val="22"/>
        </w:rPr>
        <w:t>O 77Gira pode utilizar operadores de hospedagem, banco de dados, armazenamento, segurança, comunicação e suporte estritamente para operar a plataforma. O acesso é limitado ao necessário e sujeito às obrigações aplicáveis. Não vendemos dados pessoais.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5. O que não faz parte deste piloto</w:t>
      </w:r>
    </w:p>
    <w:p>
      <w:r>
        <w:rPr>
          <w:rFonts w:ascii="Arial" w:hAnsi="Arial"/>
          <w:b w:val="0"/>
          <w:color w:val="000000"/>
          <w:sz w:val="22"/>
        </w:rPr>
        <w:t>A 77Gira Ads não está em operação nesta etapa. Não há publicidade regional, segmentação publicitária, carteira de mídia, cobrança, patrocínio pago nem compartilhamento de dados individuais de usuários com anunciantes.</w:t>
      </w:r>
    </w:p>
    <w:p>
      <w:r>
        <w:rPr>
          <w:rFonts w:ascii="Arial" w:hAnsi="Arial"/>
          <w:b w:val="0"/>
          <w:color w:val="000000"/>
          <w:sz w:val="22"/>
        </w:rPr>
        <w:t>Recursos opcionais que dependam de localização atual ou notificações permanecem sujeitos às permissões específicas do navegador ou dispositivo.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6. Segurança, retenção e direitos</w:t>
      </w:r>
    </w:p>
    <w:p>
      <w:r>
        <w:rPr>
          <w:rFonts w:ascii="Arial" w:hAnsi="Arial"/>
          <w:b w:val="0"/>
          <w:color w:val="000000"/>
          <w:sz w:val="22"/>
        </w:rPr>
        <w:t>O 77Gira adota medidas proporcionais de segurança, incluindo proteção de credenciais, controles de acesso, validação de dados, limitação de requisições e trilhas de auditoria. Nenhum sistema é invulnerável; por isso, não compartilhe senha ou códigos de confirmação.</w:t>
      </w:r>
    </w:p>
    <w:p>
      <w:r>
        <w:rPr>
          <w:rFonts w:ascii="Arial" w:hAnsi="Arial"/>
          <w:b w:val="0"/>
          <w:color w:val="000000"/>
          <w:sz w:val="22"/>
        </w:rPr>
        <w:t>Conservamos os dados pelo tempo necessário para a finalidade, segurança, auditoria, defesa de direitos e obrigações aplicáveis. O titular pode solicitar confirmação de tratamento, acesso, correção, informações sobre compartilhamento, eliminação ou revogação de consentimento quando cabível, além de outros direitos previstos na LGPD.</w:t>
      </w:r>
    </w:p>
    <w:p>
      <w:r>
        <w:rPr>
          <w:rFonts w:ascii="Arial" w:hAnsi="Arial"/>
          <w:b w:val="0"/>
          <w:color w:val="000000"/>
          <w:sz w:val="22"/>
        </w:rPr>
        <w:t>Solicitações podem ser feitas pela Central de Privacidade e Dados, quando disponível na conta, ou por 77giramundo@gmail.com. Poderemos confirmar a identidade antes de atender o pedido.</w:t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7. Atualizações</w:t>
      </w:r>
    </w:p>
    <w:p>
      <w:r>
        <w:rPr>
          <w:rFonts w:ascii="Arial" w:hAnsi="Arial"/>
          <w:b w:val="0"/>
          <w:color w:val="000000"/>
          <w:sz w:val="22"/>
        </w:rPr>
        <w:t>Esta política poderá ser atualizada conforme a evolução do piloto, a entrada de novos recursos ou mudanças legais. Mudanças materiais serão apresentadas por meio adequado e, quando exigirem consentimento, dependerão de nova escolha do titular.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55555"/>
        <w:sz w:val="16"/>
      </w:rPr>
      <w:t>77Gira | Versão piloto 1.5 | Documento sujeito à revisão jurídica antes da publicação definitiva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