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sz w:val="40"/>
          <w:szCs w:val="40"/>
          <w:rtl w:val="0"/>
        </w:rPr>
        <w:t xml:space="preserve">Our p</w:t>
      </w:r>
      <w:r w:rsidDel="00000000" w:rsidR="00000000" w:rsidRPr="00000000">
        <w:rPr>
          <w:rFonts w:ascii="Lora" w:cs="Lora" w:eastAsia="Lora" w:hAnsi="Lora"/>
          <w:sz w:val="40"/>
          <w:szCs w:val="40"/>
          <w:rtl w:val="0"/>
        </w:rPr>
        <w:t xml:space="preserve">artners' impactful feedback</w:t>
      </w:r>
      <w:r w:rsidDel="00000000" w:rsidR="00000000" w:rsidRPr="00000000">
        <w:rPr>
          <w:rFonts w:ascii="Lora" w:cs="Lora" w:eastAsia="Lora" w:hAnsi="Lora"/>
          <w:sz w:val="40"/>
          <w:szCs w:val="40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It was simple but just the story that she told was so compelling!”</w:t>
        <w:br w:type="textWrapping"/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Jacob Niemeier on Josephine’s work</w:t>
      </w:r>
    </w:p>
    <w:p w:rsidR="00000000" w:rsidDel="00000000" w:rsidP="00000000" w:rsidRDefault="00000000" w:rsidRPr="00000000" w14:paraId="00000003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Vera Aqua Vera Vita </w:t>
      </w:r>
      <w:r w:rsidDel="00000000" w:rsidR="00000000" w:rsidRPr="00000000">
        <w:rPr>
          <w:rFonts w:ascii="Lora" w:cs="Lora" w:eastAsia="Lora" w:hAnsi="Lora"/>
          <w:rtl w:val="0"/>
        </w:rPr>
        <w:t xml:space="preserve">(VAVV) project, March 2021 </w:t>
      </w:r>
    </w:p>
    <w:p w:rsidR="00000000" w:rsidDel="00000000" w:rsidP="00000000" w:rsidRDefault="00000000" w:rsidRPr="00000000" w14:paraId="00000004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“It is so cool there is this neat coloring book, beautifully designed in a very interactive and digestible way for a young child to experience the importance of why we do what we do.”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Jacob Niemeier on the ami-duet’s project</w:t>
      </w:r>
    </w:p>
    <w:p w:rsidR="00000000" w:rsidDel="00000000" w:rsidP="00000000" w:rsidRDefault="00000000" w:rsidRPr="00000000" w14:paraId="00000005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Vera Aqua Vera Vita </w:t>
      </w:r>
      <w:r w:rsidDel="00000000" w:rsidR="00000000" w:rsidRPr="00000000">
        <w:rPr>
          <w:rFonts w:ascii="Lora" w:cs="Lora" w:eastAsia="Lora" w:hAnsi="Lora"/>
          <w:rtl w:val="0"/>
        </w:rPr>
        <w:t xml:space="preserve">(VAVV) project, March 2021 </w:t>
      </w:r>
    </w:p>
    <w:p w:rsidR="00000000" w:rsidDel="00000000" w:rsidP="00000000" w:rsidRDefault="00000000" w:rsidRPr="00000000" w14:paraId="00000006">
      <w:pPr>
        <w:ind w:right="108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080"/>
        <w:rPr>
          <w:rFonts w:ascii="Lora" w:cs="Lora" w:eastAsia="Lora" w:hAnsi="Lor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080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"Absolutely amazing… the question we really wanted answered...you just answered that so incredibly well."</w:t>
      </w:r>
    </w:p>
    <w:p w:rsidR="00000000" w:rsidDel="00000000" w:rsidP="00000000" w:rsidRDefault="00000000" w:rsidRPr="00000000" w14:paraId="0000000A">
      <w:pPr>
        <w:ind w:right="1080"/>
        <w:rPr/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Sonia on Nicole's presentation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Sunny Street</w:t>
      </w:r>
      <w:r w:rsidDel="00000000" w:rsidR="00000000" w:rsidRPr="00000000">
        <w:rPr>
          <w:rFonts w:ascii="Lora" w:cs="Lora" w:eastAsia="Lora" w:hAnsi="Lora"/>
          <w:rtl w:val="0"/>
        </w:rPr>
        <w:t xml:space="preserve">’s project, October 2021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"Smashing job! Taught me things I didn't quite know about my own service."</w:t>
      </w:r>
    </w:p>
    <w:p w:rsidR="00000000" w:rsidDel="00000000" w:rsidP="00000000" w:rsidRDefault="00000000" w:rsidRPr="00000000" w14:paraId="0000000C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Sonia on Viviane's presentation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Sunny Street</w:t>
      </w:r>
      <w:r w:rsidDel="00000000" w:rsidR="00000000" w:rsidRPr="00000000">
        <w:rPr>
          <w:rFonts w:ascii="Lora" w:cs="Lora" w:eastAsia="Lora" w:hAnsi="Lora"/>
          <w:rtl w:val="0"/>
        </w:rPr>
        <w:t xml:space="preserve">’s project, October 2021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“The visualization stands out... it captures the eye of the audience and tells whatever he likes to tell… so that's why I really like it."</w:t>
      </w:r>
    </w:p>
    <w:p w:rsidR="00000000" w:rsidDel="00000000" w:rsidP="00000000" w:rsidRDefault="00000000" w:rsidRPr="00000000" w14:paraId="0000000E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Swati on Spencer's presentation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India Water Portal</w:t>
      </w:r>
      <w:r w:rsidDel="00000000" w:rsidR="00000000" w:rsidRPr="00000000">
        <w:rPr>
          <w:rFonts w:ascii="Lora" w:cs="Lora" w:eastAsia="Lora" w:hAnsi="Lora"/>
          <w:rtl w:val="0"/>
        </w:rPr>
        <w:t xml:space="preserve">, October 2022</w:t>
        <w:br w:type="textWrapping"/>
      </w:r>
    </w:p>
    <w:p w:rsidR="00000000" w:rsidDel="00000000" w:rsidP="00000000" w:rsidRDefault="00000000" w:rsidRPr="00000000" w14:paraId="0000000F">
      <w:pPr>
        <w:ind w:right="108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“The content is complete! The (three) proposals have kept the audience in mind, including dynamic aids and explanations.”</w:t>
      </w:r>
    </w:p>
    <w:p w:rsidR="00000000" w:rsidDel="00000000" w:rsidP="00000000" w:rsidRDefault="00000000" w:rsidRPr="00000000" w14:paraId="00000011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Alexandra’s impression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CEPEI</w:t>
      </w:r>
      <w:r w:rsidDel="00000000" w:rsidR="00000000" w:rsidRPr="00000000">
        <w:rPr>
          <w:rFonts w:ascii="Lora" w:cs="Lora" w:eastAsia="Lora" w:hAnsi="Lora"/>
          <w:rtl w:val="0"/>
        </w:rPr>
        <w:t xml:space="preserve">, September 2023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“This visualization really helps illustrate the path and that's usually always where my mind goes.”</w:t>
        <w:br w:type="textWrapping"/>
        <w:br w:type="textWrapping"/>
        <w:t xml:space="preserve">“The high usability of your proposals is one of the reasons why you are here.”</w:t>
        <w:br w:type="textWrapping"/>
        <w:br w:type="textWrapping"/>
        <w:t xml:space="preserve">“These visualizations would be really helpful for us to take these submissions back to our team!” </w:t>
      </w:r>
    </w:p>
    <w:p w:rsidR="00000000" w:rsidDel="00000000" w:rsidP="00000000" w:rsidRDefault="00000000" w:rsidRPr="00000000" w14:paraId="00000013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The Gord Downie &amp; Chanie Wenjack Fund (DWF) team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DWF</w:t>
      </w:r>
      <w:r w:rsidDel="00000000" w:rsidR="00000000" w:rsidRPr="00000000">
        <w:rPr>
          <w:rFonts w:ascii="Lora" w:cs="Lora" w:eastAsia="Lora" w:hAnsi="Lora"/>
          <w:rtl w:val="0"/>
        </w:rPr>
        <w:t xml:space="preserve">, July 2023</w:t>
      </w:r>
    </w:p>
    <w:p w:rsidR="00000000" w:rsidDel="00000000" w:rsidP="00000000" w:rsidRDefault="00000000" w:rsidRPr="00000000" w14:paraId="00000014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"It's really interesting to see how you translate the data, just a simple Excel file with data, into a real story with visualizations!"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WHO’s member team on Christina’s presentation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WHO</w:t>
      </w:r>
      <w:r w:rsidDel="00000000" w:rsidR="00000000" w:rsidRPr="00000000">
        <w:rPr>
          <w:rFonts w:ascii="Lora" w:cs="Lora" w:eastAsia="Lora" w:hAnsi="Lora"/>
          <w:rtl w:val="0"/>
        </w:rPr>
        <w:t xml:space="preserve">, July 2023</w:t>
        <w:br w:type="textWrapping"/>
      </w:r>
      <w:r w:rsidDel="00000000" w:rsidR="00000000" w:rsidRPr="00000000">
        <w:rPr>
          <w:rFonts w:ascii="Lora" w:cs="Lora" w:eastAsia="Lora" w:hAnsi="Lora"/>
          <w:i w:val="1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i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 love the design, the storytelling, the humanity you brought to…”</w:t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WHO’s member team on Helen’s presentation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WHO</w:t>
      </w:r>
      <w:r w:rsidDel="00000000" w:rsidR="00000000" w:rsidRPr="00000000">
        <w:rPr>
          <w:rFonts w:ascii="Lora" w:cs="Lora" w:eastAsia="Lora" w:hAnsi="Lora"/>
          <w:rtl w:val="0"/>
        </w:rPr>
        <w:t xml:space="preserve">, July 2023</w:t>
        <w:br w:type="textWrapping"/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“I could listen to you for hours. It's so beautiful, amazing!” 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WHO’s member team on Xi Jin's presentation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WHO</w:t>
      </w:r>
      <w:r w:rsidDel="00000000" w:rsidR="00000000" w:rsidRPr="00000000">
        <w:rPr>
          <w:rFonts w:ascii="Lora" w:cs="Lora" w:eastAsia="Lora" w:hAnsi="Lora"/>
          <w:rtl w:val="0"/>
        </w:rPr>
        <w:t xml:space="preserve">, July 2023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1080"/>
        <w:rPr>
          <w:rFonts w:ascii="Roboto" w:cs="Roboto" w:eastAsia="Roboto" w:hAnsi="Roboto"/>
          <w:b w:val="1"/>
          <w:color w:val="f1f1f1"/>
          <w:sz w:val="46"/>
          <w:szCs w:val="46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“It really opened up a lot of insights to us that we haven't necessarily thought about..." 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UNDP Accelerator Labs Network’s team on Ellen’s presentation 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UNDP</w:t>
      </w:r>
      <w:r w:rsidDel="00000000" w:rsidR="00000000" w:rsidRPr="00000000">
        <w:rPr>
          <w:rFonts w:ascii="Lora" w:cs="Lora" w:eastAsia="Lora" w:hAnsi="Lora"/>
          <w:rtl w:val="0"/>
        </w:rPr>
        <w:t xml:space="preserve">, October 2022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"This intersection of community and expertise and learning all in services of social impact is just super cool!"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Abby from Bridges to Prosperity’s team to all participants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Bridges to Prosperity</w:t>
      </w:r>
      <w:r w:rsidDel="00000000" w:rsidR="00000000" w:rsidRPr="00000000">
        <w:rPr>
          <w:rFonts w:ascii="Lora" w:cs="Lora" w:eastAsia="Lora" w:hAnsi="Lora"/>
          <w:rtl w:val="0"/>
        </w:rPr>
        <w:t xml:space="preserve">, July 2022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"I can see how we can use all of these presentations in our upcoming fundraising campaign!” 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Nay from TEWWY to all participants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Tap Elderly Women's Wisdom for Youth (TEWWY)</w:t>
      </w:r>
      <w:r w:rsidDel="00000000" w:rsidR="00000000" w:rsidRPr="00000000">
        <w:rPr>
          <w:rFonts w:ascii="Lora" w:cs="Lora" w:eastAsia="Lora" w:hAnsi="Lora"/>
          <w:rtl w:val="0"/>
        </w:rPr>
        <w:t xml:space="preserve">, April 2022</w:t>
        <w:br w:type="textWrapping"/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…”Go to the policymakers with our chest in, you know, I mean you are very confident because you are not presenting just data, but you present real data!"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Mistika</w:t>
      </w:r>
      <w:r w:rsidDel="00000000" w:rsidR="00000000" w:rsidRPr="00000000">
        <w:rPr>
          <w:rFonts w:ascii="Lora" w:cs="Lora" w:eastAsia="Lora" w:hAnsi="Lora"/>
          <w:rtl w:val="0"/>
        </w:rPr>
        <w:t xml:space="preserve"> from TEWWY to all participants  </w:t>
        <w:br w:type="textWrapping"/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Tap Elderly Women's Wisdom for Youth (TEWWY)</w:t>
      </w:r>
      <w:r w:rsidDel="00000000" w:rsidR="00000000" w:rsidRPr="00000000">
        <w:rPr>
          <w:rFonts w:ascii="Lora" w:cs="Lora" w:eastAsia="Lora" w:hAnsi="Lora"/>
          <w:rtl w:val="0"/>
        </w:rPr>
        <w:t xml:space="preserve">, April 2022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“I just loved the kind of scrolling storyline... it was very easy to digest and very, very pretty.” 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Andreas from </w:t>
      </w:r>
      <w:r w:rsidDel="00000000" w:rsidR="00000000" w:rsidRPr="00000000">
        <w:rPr>
          <w:rFonts w:ascii="Lora" w:cs="Lora" w:eastAsia="Lora" w:hAnsi="Lora"/>
          <w:rtl w:val="0"/>
        </w:rPr>
        <w:t xml:space="preserve">Build Up Nepal’s team on Maria’s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Build Up Nepal</w:t>
      </w:r>
      <w:r w:rsidDel="00000000" w:rsidR="00000000" w:rsidRPr="00000000">
        <w:rPr>
          <w:rFonts w:ascii="Lora" w:cs="Lora" w:eastAsia="Lora" w:hAnsi="Lora"/>
          <w:rtl w:val="0"/>
        </w:rPr>
        <w:t xml:space="preserve">, February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080"/>
        <w:rPr>
          <w:rFonts w:ascii="Roboto" w:cs="Roboto" w:eastAsia="Roboto" w:hAnsi="Roboto"/>
          <w:b w:val="1"/>
          <w:color w:val="f1f1f1"/>
          <w:sz w:val="46"/>
          <w:szCs w:val="46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“The unique and engaging approach to data representation was very evident…”  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t xml:space="preserve">Naledi</w:t>
      </w:r>
      <w:r w:rsidDel="00000000" w:rsidR="00000000" w:rsidRPr="00000000">
        <w:rPr>
          <w:rFonts w:ascii="Lora" w:cs="Lora" w:eastAsia="Lora" w:hAnsi="Lora"/>
          <w:rtl w:val="0"/>
        </w:rPr>
        <w:t xml:space="preserve"> on </w:t>
      </w:r>
      <w:r w:rsidDel="00000000" w:rsidR="00000000" w:rsidRPr="00000000">
        <w:rPr>
          <w:rFonts w:ascii="Lora" w:cs="Lora" w:eastAsia="Lora" w:hAnsi="Lora"/>
          <w:rtl w:val="0"/>
        </w:rPr>
        <w:t xml:space="preserve">Quentin's visualization </w:t>
      </w:r>
      <w:r w:rsidDel="00000000" w:rsidR="00000000" w:rsidRPr="00000000">
        <w:rPr>
          <w:rFonts w:ascii="Lora" w:cs="Lora" w:eastAsia="Lora" w:hAnsi="Lora"/>
          <w:rtl w:val="0"/>
        </w:rPr>
        <w:t xml:space="preserve">at </w:t>
      </w:r>
      <w:r w:rsidDel="00000000" w:rsidR="00000000" w:rsidRPr="00000000">
        <w:rPr>
          <w:rFonts w:ascii="Lora" w:cs="Lora" w:eastAsia="Lora" w:hAnsi="Lora"/>
          <w:rtl w:val="0"/>
        </w:rPr>
        <w:t xml:space="preserve">Crowd2Map’s</w:t>
      </w:r>
      <w:r w:rsidDel="00000000" w:rsidR="00000000" w:rsidRPr="00000000">
        <w:rPr>
          <w:rFonts w:ascii="Lora" w:cs="Lora" w:eastAsia="Lora" w:hAnsi="Lora"/>
          <w:rtl w:val="0"/>
        </w:rPr>
        <w:t xml:space="preserve"> presentations event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Crowd2Map</w:t>
      </w:r>
      <w:r w:rsidDel="00000000" w:rsidR="00000000" w:rsidRPr="00000000">
        <w:rPr>
          <w:rFonts w:ascii="Lora" w:cs="Lora" w:eastAsia="Lora" w:hAnsi="Lora"/>
          <w:rtl w:val="0"/>
        </w:rPr>
        <w:t xml:space="preserve">, May 2021 </w:t>
      </w:r>
    </w:p>
    <w:p w:rsidR="00000000" w:rsidDel="00000000" w:rsidP="00000000" w:rsidRDefault="00000000" w:rsidRPr="00000000" w14:paraId="0000001B">
      <w:pPr>
        <w:ind w:right="1080"/>
        <w:rPr>
          <w:rFonts w:ascii="Roboto" w:cs="Roboto" w:eastAsia="Roboto" w:hAnsi="Roboto"/>
          <w:b w:val="1"/>
          <w:color w:val="f1f1f1"/>
          <w:sz w:val="46"/>
          <w:szCs w:val="46"/>
        </w:rPr>
      </w:pP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“It was straightforward and easy to understand, simple to find your way through, and had a very clean look about it...”</w:t>
        <w:br w:type="textWrapping"/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t xml:space="preserve">Naledi on Delphine's visualization at Crowd2Map’s presentations event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08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Crowd2Map</w:t>
      </w:r>
      <w:r w:rsidDel="00000000" w:rsidR="00000000" w:rsidRPr="00000000">
        <w:rPr>
          <w:rFonts w:ascii="Lora" w:cs="Lora" w:eastAsia="Lora" w:hAnsi="Lora"/>
          <w:rtl w:val="0"/>
        </w:rPr>
        <w:t xml:space="preserve">, May 2021 </w:t>
      </w:r>
    </w:p>
    <w:p w:rsidR="00000000" w:rsidDel="00000000" w:rsidP="00000000" w:rsidRDefault="00000000" w:rsidRPr="00000000" w14:paraId="0000001D">
      <w:pPr>
        <w:ind w:right="108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Lora" w:cs="Lora" w:eastAsia="Lora" w:hAnsi="Lora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