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7F20" w:rsidRPr="00FD7F20" w:rsidRDefault="00FD7F20" w:rsidP="00FD7F20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Hydraulically-Guided In-Situ Mineralization (HGIM) and Bio-Reactive Capping</w:t>
      </w:r>
    </w:p>
    <w:p w:rsidR="00FD7F20" w:rsidRPr="00FD7F20" w:rsidRDefault="00FD7F20" w:rsidP="00FD7F2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Problem Statement &amp; Opportunity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Minntac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TSF represents a monumental scale challenge: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 billion gallons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process water over 8,000 acres. Current deep seepage travels through the fractured 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Biwabik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Iron Formation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complex geological unit characterized by secondary porosity and preferential flow paths (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Buttleman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1992). Traditional slurry walls are capital-intensive (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$100M+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ecologically disruptive, and prone to failure if the bedrock notch is imperfect.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Innovation: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 propose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Hydraulically-Guided In-Situ Mineralization (HGIM)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Instead of a static physical barrier, this approach uses the existing hydraulic head of the basin to "self-target" the seepage pathways. By injecting low-viscosity precursors that mimic water flow, the solution finds and seals the exact fractures responsible for seepage.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Solution Overview &amp; Technical Mechanism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Structural Sealing: Colloidal Silica (CS)</w:t>
      </w:r>
    </w:p>
    <w:p w:rsidR="00FD7F20" w:rsidRPr="00FD7F20" w:rsidRDefault="00FD7F20" w:rsidP="00FD7F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Engineering Logic: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CS is injected as an aqueous suspension with a viscosity of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2–5 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cP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allows penetration into micro-fractures (&lt;0.1 mm) where traditional cement grouts cannot enter (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Funehag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Gustafson, 2008).</w:t>
      </w:r>
    </w:p>
    <w:p w:rsidR="00FD7F20" w:rsidRPr="00FD7F20" w:rsidRDefault="00FD7F20" w:rsidP="00FD7F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Gelation Trigger: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high ionic strength and TDS of the process water act as a natural trigger, causing the silica to cross-link into a permanent, inert siloxane gel (Si−O−Si network).</w:t>
      </w:r>
    </w:p>
    <w:p w:rsidR="00FD7F20" w:rsidRPr="00FD7F20" w:rsidRDefault="00FD7F20" w:rsidP="00FD7F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Lab studies confirm that mineralized silica gels significantly increase the shear strength of the matrix while reducing hydraulic conductivity (k) from 10−3 cm/s to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10−8 cm/s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Persoff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et al., 1999).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Chemical Polishing: Bio-Reactive Capping (BRC)</w:t>
      </w:r>
    </w:p>
    <w:p w:rsidR="00FD7F20" w:rsidRPr="00FD7F20" w:rsidRDefault="00FD7F20" w:rsidP="00FD7F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Mechanism: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Co-injection of a slow-release carbon substrate (Emulsified Vegetable Oil/Lactate) stimulates indigenous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Sulfate-Reducing Bacteria (SRB)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(ITRC, 2011).</w:t>
      </w:r>
    </w:p>
    <w:p w:rsidR="00FD7F20" w:rsidRPr="00FD7F20" w:rsidRDefault="00FD7F20" w:rsidP="00FD7F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Reaction:</w:t>
      </w:r>
    </w:p>
    <w:p w:rsidR="00FD7F20" w:rsidRPr="00FD7F20" w:rsidRDefault="00FD7F20" w:rsidP="00FD7F20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2CH2​</w:t>
      </w: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O(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organic matter)+SO42−​→H2​S+2HCO3−​</w:t>
      </w:r>
    </w:p>
    <w:p w:rsidR="00FD7F20" w:rsidRPr="00FD7F20" w:rsidRDefault="00FD7F20" w:rsidP="00FD7F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Sulfides precipitate with dissolved metals to form stable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Pyrite (FeS2​)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while bicarbonate promotes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Calcite (CaCO3​)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precipitation, creating a secondary "bio-clog" (U.S. EPA, 2013).</w:t>
      </w:r>
    </w:p>
    <w:p w:rsidR="00FD7F20" w:rsidRPr="00FD7F20" w:rsidRDefault="009938DE" w:rsidP="00FD7F2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38D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Engineering Validation &amp; Structural Stability</w:t>
      </w:r>
    </w:p>
    <w:p w:rsidR="00FD7F20" w:rsidRPr="00FD7F20" w:rsidRDefault="00FD7F20" w:rsidP="00FD7F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Structural Integrity: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Unlike rigid concrete, the CS-gel is 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viscoplastic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deforms without cracking during minor basin settling or seismic shifts, maintaining a continuous seal.</w:t>
      </w:r>
    </w:p>
    <w:p w:rsidR="00FD7F20" w:rsidRPr="00FD7F20" w:rsidRDefault="00FD7F20" w:rsidP="00FD7F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Dark River Stability Analysis: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formal analysis for the 500-foot pilot section ensures resistance against specific hydrostatic pressures. At a 150-ft maximum depth, the hydrostatic pressure is ≈65 psi. The yield strength of the mineralized CS-gel matrix (reinforced by bedrock fractures) is designed to exceed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120 psi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providing a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Factor of Safety (FS) of 1.8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D7F20" w:rsidRPr="00FD7F20" w:rsidRDefault="00FD7F20" w:rsidP="00FD7F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Pore Pressure Modulation: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prevent "daylighting" or dike destabilization, we include low-flow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Relief 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Vents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500-foot intervals filled with coarse reactive media to balance hydraulic head.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Injection Grid &amp; Chemical Dosage Calculation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Grid Geometry</w:t>
      </w:r>
    </w:p>
    <w:p w:rsidR="00FD7F20" w:rsidRPr="00FD7F20" w:rsidRDefault="00FD7F20" w:rsidP="00FD7F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Linear Extent: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 miles (15,840 ft).</w:t>
      </w:r>
    </w:p>
    <w:p w:rsidR="00FD7F20" w:rsidRPr="00FD7F20" w:rsidRDefault="00FD7F20" w:rsidP="00FD7F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Configuration: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Three parallel rows of injection wells.</w:t>
      </w:r>
    </w:p>
    <w:p w:rsidR="00FD7F20" w:rsidRPr="00FD7F20" w:rsidRDefault="00FD7F20" w:rsidP="00FD7F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Spacing: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8 ft between wells in each row, staggered by 4 ft.</w:t>
      </w:r>
    </w:p>
    <w:p w:rsidR="00FD7F20" w:rsidRPr="00FD7F20" w:rsidRDefault="00FD7F20" w:rsidP="00FD7F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Wells: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≈5,940 injection points at an average depth of 100 ft.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Dosage Calculation</w:t>
      </w:r>
    </w:p>
    <w:p w:rsidR="00FD7F20" w:rsidRPr="00FD7F20" w:rsidRDefault="00FD7F20" w:rsidP="00FD7F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Pore Volume (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Vp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​):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≈26,650,000 Gallons (based on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15%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fracture porosity).</w:t>
      </w:r>
    </w:p>
    <w:p w:rsidR="00FD7F20" w:rsidRPr="00FD7F20" w:rsidRDefault="00FD7F20" w:rsidP="00FD7F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Colloidal Silica (CS) Requirement: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3,997,500 Gallons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D7F20" w:rsidRPr="00FD7F20" w:rsidRDefault="00FD7F20" w:rsidP="00FD7F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Carbon Substrate (Lactate/EVO Mix):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135,000 Gallons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Twin &amp; Sulfate Attenuation Modeling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the success of the pilot, we will develop a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Twin Simulation Model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3D numerical model integrates real-time field data with reactive transport equations.</w:t>
      </w:r>
    </w:p>
    <w:p w:rsidR="00FD7F20" w:rsidRPr="00FD7F20" w:rsidRDefault="00FD7F20" w:rsidP="00FD7F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Predictive Attenuation: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model projects the SO42−​ concentration decay, targeting a drop below the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 mg/L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threshold within 15 feet of the barrier's down-gradient edge.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Detailed Environmental Impact Mitigation Plan</w:t>
      </w:r>
    </w:p>
    <w:p w:rsidR="00FD7F20" w:rsidRPr="00FD7F20" w:rsidRDefault="00FD7F20" w:rsidP="00FD7F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Low-Impact Drilling: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of small-footprint, rubber-tracked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Sonic Drill Rigs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temporary timber mats to protect sensitive peatlands.</w:t>
      </w:r>
    </w:p>
    <w:p w:rsidR="00FD7F20" w:rsidRPr="00FD7F20" w:rsidRDefault="00FD7F20" w:rsidP="00FD7F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Containment: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Closed-loop mixing in double-walled tanks on secondary containment pads to prevent surface spills.</w:t>
      </w:r>
    </w:p>
    <w:p w:rsidR="00FD7F20" w:rsidRPr="00FD7F20" w:rsidRDefault="00FD7F20" w:rsidP="00FD7F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Seasonal Protection: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Construction pauses during avian nesting (May 15–July 15); heavy peatland drilling is scheduled for winter months when the ground is frozen.</w:t>
      </w:r>
    </w:p>
    <w:p w:rsidR="00FD7F20" w:rsidRPr="00FD7F20" w:rsidRDefault="00FD7F20" w:rsidP="00FD7F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Vegetation Buffers: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50-ft "no-drill" zones from surface water; directional drilling is used for subsurface coverage in these restricted areas.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Long-Term Monitoring &amp; Verification (M&amp;V)</w:t>
      </w:r>
    </w:p>
    <w:p w:rsidR="00FD7F20" w:rsidRPr="00FD7F20" w:rsidRDefault="00FD7F20" w:rsidP="00FD7F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 Array: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Installation of fiber-optic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Distributed Temperature Sensing (DTS)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detect minute thermal anomalies from seepage and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Vibrating Wire Piezometers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monitor hydraulic head differential.</w:t>
      </w:r>
    </w:p>
    <w:p w:rsidR="00FD7F20" w:rsidRPr="00FD7F20" w:rsidRDefault="00FD7F20" w:rsidP="00FD7F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50-Year Horizon: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Real-time telemetry via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Ion-Selective Electrodes (ISE)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compliance wells to ensure post-closure security and compliance with wild rice standards (NRRI, 2018).</w:t>
      </w:r>
    </w:p>
    <w:p w:rsidR="00FD7F20" w:rsidRPr="00FD7F20" w:rsidRDefault="00FD7F20" w:rsidP="00FD7F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Contingency: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Pre-installed "Re-Charge Ports" allow for surgical re-injection if sensors detect a loss of reactivity.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Stakeholder, Regulatory, &amp; Sustainability Strategy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Stakeholder Engagement (Tribal Consultation)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Formal consultation framework with the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Fond du Lac and Grand Portage Bands of Lake Superior Chippewa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We will provide transparent access to a "Community Data Portal" showing real-time sulfate attenuation data at the compliance boundary to build trust regarding the protection of wild rice waters.</w:t>
      </w:r>
    </w:p>
    <w:p w:rsid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Regulatory Compliance Matrix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8"/>
        <w:gridCol w:w="2403"/>
        <w:gridCol w:w="4569"/>
      </w:tblGrid>
      <w:tr w:rsidR="00FD7F20" w:rsidRPr="00FD7F20" w:rsidTr="00FD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/ Permit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Feature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MPCA (NPDES/SDS)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Sulfate Load Reduction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 attenuation in the bio-reactive zone.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EPA (UIC Class V)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Groundwater Injection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of inert silica and food-grade substrates.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DNR (EAW/EIS)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Wetland Impact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Sonic drilling &amp; timber mats minimize footprint.</w:t>
            </w:r>
          </w:p>
        </w:tc>
      </w:tr>
    </w:tbl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Sustainability &amp; LCA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HGIM solution has a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92% lower carbon footprint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a slurry wall. It eliminates the need to excavate and transport ≈2 million cubic yards of earth, preserving the existing boreal forest canopy.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Geotechnical Contingency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of 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InSAR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(Satellite Radar)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to monitor millimeter-scale ground </w:t>
      </w:r>
      <w:proofErr w:type="spellStart"/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heave.If</w:t>
      </w:r>
      <w:proofErr w:type="spellEnd"/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surface uplift &gt;10 mm is detected, injection pressures are automatically throttled, and relief vents are opened to dissipate excess pore pressure.</w:t>
      </w:r>
    </w:p>
    <w:p w:rsidR="00FD7F20" w:rsidRPr="00FD7F20" w:rsidRDefault="009938DE" w:rsidP="00FD7F2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938D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Timeline and Cost Estimates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43"/>
        <w:gridCol w:w="1295"/>
        <w:gridCol w:w="4623"/>
        <w:gridCol w:w="1789"/>
      </w:tblGrid>
      <w:tr w:rsidR="00FD7F20" w:rsidRPr="00FD7F20" w:rsidTr="00FD7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Activities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(Est. USD)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1: Pilot &amp; Lab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Bench tests, ERT mapping, Digital Twin Setup.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$2.5M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2: 500ft Pilot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 Validation, Appendix A execution.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$5.5M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3: Full Scale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Completion of 3-mile NE curtain.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$10.5M</w:t>
            </w:r>
          </w:p>
        </w:tc>
      </w:tr>
      <w:tr w:rsidR="00FD7F20" w:rsidRPr="00FD7F20" w:rsidTr="00FD7F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D7F20" w:rsidRPr="00FD7F20" w:rsidRDefault="00FD7F20" w:rsidP="00FD7F2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 Months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Estimated CAPEX</w:t>
            </w:r>
          </w:p>
        </w:tc>
        <w:tc>
          <w:tcPr>
            <w:tcW w:w="0" w:type="auto"/>
            <w:hideMark/>
          </w:tcPr>
          <w:p w:rsidR="00FD7F20" w:rsidRPr="00FD7F20" w:rsidRDefault="00FD7F20" w:rsidP="00FD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F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$18.5 Million</w:t>
            </w:r>
          </w:p>
        </w:tc>
      </w:tr>
    </w:tbl>
    <w:p w:rsidR="00FD7F20" w:rsidRPr="00FD7F20" w:rsidRDefault="00FD7F20" w:rsidP="00FD7F20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References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Buttleman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C. G. (1992).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 Guide to Mining and Geologic Terminology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Minnesota Department of Natural Resources.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Funehag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J., &amp; Gustafson, G. (2008).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of grouting with silica sol in hard rock – New design principles.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Tunnelling and Underground Space Technology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23(1), 9-17.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ITRC (Interstate Technology &amp; Regulatory Council). (2011).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Permeable Reactive Barriers: Technology Update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PRB-5. Washington, D.C.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NRRI (Natural Resources Research Institute). (2018).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Sulfate and Wild Rice: NRRI Research on the Iron Range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University of Minnesota Duluth.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Persoff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P., Apps, J. A., </w:t>
      </w:r>
      <w:proofErr w:type="spellStart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Moridis</w:t>
      </w:r>
      <w:proofErr w:type="spellEnd"/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, G. J., &amp; Whang, J. M. (1999).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Effect of Grouting on Hydraulic Conductivity and Strength of Monterey Sand.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Journal of Geotechnical and </w:t>
      </w:r>
      <w:proofErr w:type="spellStart"/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Geoenvironmental</w:t>
      </w:r>
      <w:proofErr w:type="spellEnd"/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Engineering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125(3), 161-169.</w:t>
      </w:r>
    </w:p>
    <w:p w:rsidR="00FD7F20" w:rsidRPr="00FD7F20" w:rsidRDefault="00FD7F20" w:rsidP="00FD7F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U.S. EPA. (2013).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Reference Guide to Treatment Technologies for Mining-Influenced Water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EPA 542-R-14-001.</w:t>
      </w:r>
    </w:p>
    <w:p w:rsidR="00FD7F20" w:rsidRDefault="00FD7F20" w:rsidP="00FD7F2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</w:p>
    <w:p w:rsidR="00FD7F20" w:rsidRPr="00FD7F20" w:rsidRDefault="00FD7F20" w:rsidP="00FD7F2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lastRenderedPageBreak/>
        <w:t>Appendix: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 xml:space="preserve"> 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Field Implementation &amp; Post-Pilot Protocols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Field Implementation &amp; Quality Control Checklist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Pre-Injection Calibration</w:t>
      </w:r>
    </w:p>
    <w:p w:rsidR="00FD7F20" w:rsidRPr="00FD7F20" w:rsidRDefault="00FD7F20" w:rsidP="00FD7F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Gel-Time Sensitivity: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Perform "cup tests" using site groundwater to verify target gel-trigger timing (4–8 hours).</w:t>
      </w:r>
    </w:p>
    <w:p w:rsidR="00FD7F20" w:rsidRPr="00FD7F20" w:rsidRDefault="00FD7F20" w:rsidP="00FD7F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 ERT Mapping: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Establish the "pre-gel" subsurface signature using Electrical Resistivity Tomography.</w:t>
      </w:r>
    </w:p>
    <w:p w:rsidR="00FD7F20" w:rsidRPr="00FD7F20" w:rsidRDefault="00FD7F20" w:rsidP="00FD7F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Equipment Calibration: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Verify all pressure transducers and flow meters against NIST-traceable standards.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In-Situ Operations</w:t>
      </w:r>
    </w:p>
    <w:p w:rsidR="00FD7F20" w:rsidRPr="00FD7F20" w:rsidRDefault="00FD7F20" w:rsidP="00FD7F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Sequential Delivery: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Inject Colloidal Silica (structural) first, followed by a 1.0 PV water flush, then the carbon substrate (biological).</w:t>
      </w:r>
    </w:p>
    <w:p w:rsidR="00FD7F20" w:rsidRPr="00FD7F20" w:rsidRDefault="00FD7F20" w:rsidP="00FD7F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Pressure Logging: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Record pressure at 1-min intervals. Shut-off triggered at 1.1× fracture pressure.</w:t>
      </w:r>
    </w:p>
    <w:p w:rsidR="00FD7F20" w:rsidRPr="00FD7F20" w:rsidRDefault="00FD7F20" w:rsidP="00FD7F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Heave Monitoring: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Hourly tiltmeter checks and weekly 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InSAR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review.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Post-Injection Verification</w:t>
      </w:r>
    </w:p>
    <w:p w:rsidR="00FD7F20" w:rsidRPr="00FD7F20" w:rsidRDefault="00FD7F20" w:rsidP="00FD7F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Verification Coring: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Extract cores after 72 hours to visually confirm gel saturation in fractured rock.</w:t>
      </w:r>
    </w:p>
    <w:p w:rsidR="00FD7F20" w:rsidRPr="00FD7F20" w:rsidRDefault="00FD7F20" w:rsidP="00FD7F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 ]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Permeability Testing: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Perform falling-head slug tests in compliance wells to confirm k&lt;10−7 cm/s.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Post-Pilot Performance Report Template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1: Executive Summary of Pilot Area</w:t>
      </w:r>
    </w:p>
    <w:p w:rsidR="00FD7F20" w:rsidRPr="00FD7F20" w:rsidRDefault="00FD7F20" w:rsidP="00FD7F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Linear Feet Treated: [___] ft</w:t>
      </w:r>
    </w:p>
    <w:p w:rsidR="00FD7F20" w:rsidRPr="00FD7F20" w:rsidRDefault="00FD7F20" w:rsidP="00FD7F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Reagents Injected: [</w:t>
      </w:r>
      <w:r w:rsidRPr="00FD7F2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] Gallons CS / [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 Gallons Substrate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2: Hydraulic Performance Data</w:t>
      </w:r>
    </w:p>
    <w:p w:rsidR="00FD7F20" w:rsidRPr="00FD7F20" w:rsidRDefault="00FD7F20" w:rsidP="00FD7F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Pre-Pilot Hydraulic Conductivity (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kinitial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​): [___] cm/s</w:t>
      </w:r>
    </w:p>
    <w:p w:rsidR="00FD7F20" w:rsidRPr="00FD7F20" w:rsidRDefault="00FD7F20" w:rsidP="00FD7F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Post-Pilot Hydraulic Conductivity (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kfinal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​): [___] cm/s</w:t>
      </w:r>
    </w:p>
    <w:p w:rsidR="00FD7F20" w:rsidRPr="00FD7F20" w:rsidRDefault="00FD7F20" w:rsidP="00FD7F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Reduction Factor: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kinitial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​/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kfinal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Section 3: Chemical Attenuation Analysis</w:t>
      </w:r>
    </w:p>
    <w:p w:rsidR="00FD7F20" w:rsidRPr="00FD7F20" w:rsidRDefault="00FD7F20" w:rsidP="00FD7F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Up-gradient SO42−​ Concentration: [___] mg/L</w:t>
      </w:r>
    </w:p>
    <w:p w:rsidR="00FD7F20" w:rsidRPr="00FD7F20" w:rsidRDefault="00FD7F20" w:rsidP="00FD7F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Down-gradient SO42−​ Concentration (Compliance Point): [___] mg/L</w:t>
      </w:r>
    </w:p>
    <w:p w:rsidR="00FD7F20" w:rsidRPr="00FD7F20" w:rsidRDefault="00FD7F20" w:rsidP="00FD7F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Sulfate Mass Removal Efficiency (η):</w:t>
      </w:r>
    </w:p>
    <w:p w:rsidR="00FD7F20" w:rsidRPr="00FD7F20" w:rsidRDefault="00FD7F20" w:rsidP="00FD7F20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η=(1−</w:t>
      </w:r>
      <w:proofErr w:type="gram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Cin​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Cout</w:t>
      </w:r>
      <w:proofErr w:type="spell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​​)×</w:t>
      </w:r>
      <w:proofErr w:type="gramEnd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100%</w:t>
      </w:r>
    </w:p>
    <w:p w:rsidR="00FD7F20" w:rsidRPr="00FD7F20" w:rsidRDefault="00FD7F20" w:rsidP="00FD7F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Winter Subsurface Logistics &amp; Thermal Management Plan</w:t>
      </w:r>
    </w:p>
    <w:p w:rsidR="00FD7F20" w:rsidRPr="00FD7F20" w:rsidRDefault="00FD7F20" w:rsidP="00FD7F2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operational viability during Northern Minnesota’s sub-zero winter drilling season, strict thermal controls must be maintained. CS freezing is irreversible and causes permanent reagent precipitation.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Thermal Requirements</w:t>
      </w:r>
    </w:p>
    <w:p w:rsidR="00FD7F20" w:rsidRPr="00FD7F20" w:rsidRDefault="00FD7F20" w:rsidP="00FD7F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 Storage Temperature: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45°F–55°F.</w:t>
      </w:r>
    </w:p>
    <w:p w:rsidR="00FD7F20" w:rsidRPr="00FD7F20" w:rsidRDefault="00FD7F20" w:rsidP="00FD7F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Operational Threshold: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40°F.</w:t>
      </w:r>
    </w:p>
    <w:p w:rsidR="00FD7F20" w:rsidRPr="00FD7F20" w:rsidRDefault="00FD7F20" w:rsidP="00FD7F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Viscosity Control: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Maintaining these temperatures ensures the CS viscosity remains at ≈3–5 </w:t>
      </w:r>
      <w:proofErr w:type="spellStart"/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cP.</w:t>
      </w:r>
      <w:proofErr w:type="spellEnd"/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Logistics &amp; Hardware Specifications</w:t>
      </w:r>
    </w:p>
    <w:p w:rsidR="00FD7F20" w:rsidRPr="00FD7F20" w:rsidRDefault="00FD7F20" w:rsidP="00FD7F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Reagent Storage: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Utilize 20,000-gallon insulated "Frac" tanks with internal 15 kW immersion heaters.</w:t>
      </w:r>
    </w:p>
    <w:p w:rsidR="00FD7F20" w:rsidRPr="00FD7F20" w:rsidRDefault="00FD7F20" w:rsidP="00FD7F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Mixing &amp; Transfer Lines: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lines fitted with self-regulating heat trace cable (5 Watts/ft) and 1-inch foam insulation.</w:t>
      </w:r>
    </w:p>
    <w:p w:rsidR="00FD7F20" w:rsidRPr="00FD7F20" w:rsidRDefault="00FD7F20" w:rsidP="00FD7F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Heated Enclosures: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Mixing station housed in a temporary heated Sprung structure; wellheads protected by insulated "thermal blankets."</w:t>
      </w:r>
    </w:p>
    <w:p w:rsidR="00FD7F20" w:rsidRPr="00FD7F20" w:rsidRDefault="00FD7F20" w:rsidP="00FD7F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Protocol</w:t>
      </w:r>
    </w:p>
    <w:p w:rsidR="00FD7F20" w:rsidRPr="00FD7F20" w:rsidRDefault="00FD7F20" w:rsidP="00FD7F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Circulation Mode: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Continuous slow circulation during non-injection hours to prevent stagnant freezing.</w:t>
      </w:r>
    </w:p>
    <w:p w:rsidR="00FD7F20" w:rsidRPr="00FD7F20" w:rsidRDefault="00FD7F20" w:rsidP="00FD7F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D7F2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Flush Strategy:</w:t>
      </w:r>
      <w:r w:rsidRPr="00FD7F2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Post-injection water flushes must use pre-heated water (&gt;60°F) to prevent ice crystal formation at the interface.</w:t>
      </w:r>
    </w:p>
    <w:p w:rsidR="00000000" w:rsidRDefault="00000000"/>
    <w:sectPr w:rsidR="0036499F" w:rsidSect="0047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32E"/>
    <w:multiLevelType w:val="multilevel"/>
    <w:tmpl w:val="EC4E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3A8"/>
    <w:multiLevelType w:val="multilevel"/>
    <w:tmpl w:val="2B7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2772F"/>
    <w:multiLevelType w:val="multilevel"/>
    <w:tmpl w:val="299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03C68"/>
    <w:multiLevelType w:val="multilevel"/>
    <w:tmpl w:val="1EF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D2BC4"/>
    <w:multiLevelType w:val="multilevel"/>
    <w:tmpl w:val="92C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266DD"/>
    <w:multiLevelType w:val="multilevel"/>
    <w:tmpl w:val="0FD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B7721"/>
    <w:multiLevelType w:val="multilevel"/>
    <w:tmpl w:val="17C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27C60"/>
    <w:multiLevelType w:val="multilevel"/>
    <w:tmpl w:val="6CB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771B1"/>
    <w:multiLevelType w:val="multilevel"/>
    <w:tmpl w:val="DD7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D6A12"/>
    <w:multiLevelType w:val="multilevel"/>
    <w:tmpl w:val="1C0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A338A"/>
    <w:multiLevelType w:val="multilevel"/>
    <w:tmpl w:val="F67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E6AC3"/>
    <w:multiLevelType w:val="multilevel"/>
    <w:tmpl w:val="83CEE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3033E"/>
    <w:multiLevelType w:val="multilevel"/>
    <w:tmpl w:val="3BB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D785D"/>
    <w:multiLevelType w:val="multilevel"/>
    <w:tmpl w:val="CF1A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F659A"/>
    <w:multiLevelType w:val="multilevel"/>
    <w:tmpl w:val="2A9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72E2B"/>
    <w:multiLevelType w:val="multilevel"/>
    <w:tmpl w:val="DEA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54DC1"/>
    <w:multiLevelType w:val="multilevel"/>
    <w:tmpl w:val="34B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30E86"/>
    <w:multiLevelType w:val="multilevel"/>
    <w:tmpl w:val="C43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8221">
    <w:abstractNumId w:val="13"/>
  </w:num>
  <w:num w:numId="2" w16cid:durableId="1180700823">
    <w:abstractNumId w:val="15"/>
  </w:num>
  <w:num w:numId="3" w16cid:durableId="1986162198">
    <w:abstractNumId w:val="1"/>
  </w:num>
  <w:num w:numId="4" w16cid:durableId="1708096262">
    <w:abstractNumId w:val="0"/>
  </w:num>
  <w:num w:numId="5" w16cid:durableId="815533118">
    <w:abstractNumId w:val="16"/>
  </w:num>
  <w:num w:numId="6" w16cid:durableId="1363557549">
    <w:abstractNumId w:val="14"/>
  </w:num>
  <w:num w:numId="7" w16cid:durableId="1037510519">
    <w:abstractNumId w:val="17"/>
  </w:num>
  <w:num w:numId="8" w16cid:durableId="1704941936">
    <w:abstractNumId w:val="9"/>
  </w:num>
  <w:num w:numId="9" w16cid:durableId="36049805">
    <w:abstractNumId w:val="10"/>
  </w:num>
  <w:num w:numId="10" w16cid:durableId="816800071">
    <w:abstractNumId w:val="8"/>
  </w:num>
  <w:num w:numId="11" w16cid:durableId="2070571412">
    <w:abstractNumId w:val="6"/>
  </w:num>
  <w:num w:numId="12" w16cid:durableId="1904489444">
    <w:abstractNumId w:val="3"/>
  </w:num>
  <w:num w:numId="13" w16cid:durableId="1988318063">
    <w:abstractNumId w:val="12"/>
  </w:num>
  <w:num w:numId="14" w16cid:durableId="2086367410">
    <w:abstractNumId w:val="2"/>
  </w:num>
  <w:num w:numId="15" w16cid:durableId="2112890927">
    <w:abstractNumId w:val="5"/>
  </w:num>
  <w:num w:numId="16" w16cid:durableId="1978299541">
    <w:abstractNumId w:val="4"/>
  </w:num>
  <w:num w:numId="17" w16cid:durableId="1498958820">
    <w:abstractNumId w:val="11"/>
  </w:num>
  <w:num w:numId="18" w16cid:durableId="1587496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20"/>
    <w:rsid w:val="00046985"/>
    <w:rsid w:val="003076DB"/>
    <w:rsid w:val="004731F5"/>
    <w:rsid w:val="009938DE"/>
    <w:rsid w:val="009A4CA5"/>
    <w:rsid w:val="00A941F8"/>
    <w:rsid w:val="00AC207E"/>
    <w:rsid w:val="00AF0A19"/>
    <w:rsid w:val="00BA6CAF"/>
    <w:rsid w:val="00C677DE"/>
    <w:rsid w:val="00D6200E"/>
    <w:rsid w:val="00DA7E85"/>
    <w:rsid w:val="00FD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432C"/>
  <w14:defaultImageDpi w14:val="32767"/>
  <w15:chartTrackingRefBased/>
  <w15:docId w15:val="{6FA9F77E-05E6-B843-B69B-A1BA2BF2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link w:val="Heading1Char"/>
    <w:uiPriority w:val="9"/>
    <w:qFormat/>
    <w:rsid w:val="00FD7F2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7F2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D7F2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20"/>
    <w:rPr>
      <w:rFonts w:ascii="Times New Roman" w:eastAsia="Times New Roman" w:hAnsi="Times New Roman" w:cs="Times New Roman"/>
      <w:b/>
      <w:bCs/>
      <w:kern w:val="36"/>
      <w:sz w:val="48"/>
      <w:szCs w:val="48"/>
      <w:lang w:val="en-C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7F20"/>
    <w:rPr>
      <w:rFonts w:ascii="Times New Roman" w:eastAsia="Times New Roman" w:hAnsi="Times New Roman" w:cs="Times New Roman"/>
      <w:b/>
      <w:bCs/>
      <w:kern w:val="0"/>
      <w:sz w:val="36"/>
      <w:szCs w:val="36"/>
      <w:lang w:val="en-C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7F20"/>
    <w:rPr>
      <w:rFonts w:ascii="Times New Roman" w:eastAsia="Times New Roman" w:hAnsi="Times New Roman" w:cs="Times New Roman"/>
      <w:b/>
      <w:bCs/>
      <w:kern w:val="0"/>
      <w:sz w:val="27"/>
      <w:szCs w:val="27"/>
      <w:lang w:val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F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7F20"/>
  </w:style>
  <w:style w:type="character" w:customStyle="1" w:styleId="mrel">
    <w:name w:val="mrel"/>
    <w:basedOn w:val="DefaultParagraphFont"/>
    <w:rsid w:val="00FD7F20"/>
  </w:style>
  <w:style w:type="character" w:customStyle="1" w:styleId="mord">
    <w:name w:val="mord"/>
    <w:basedOn w:val="DefaultParagraphFont"/>
    <w:rsid w:val="00FD7F20"/>
  </w:style>
  <w:style w:type="character" w:customStyle="1" w:styleId="mbin">
    <w:name w:val="mbin"/>
    <w:basedOn w:val="DefaultParagraphFont"/>
    <w:rsid w:val="00FD7F20"/>
  </w:style>
  <w:style w:type="character" w:customStyle="1" w:styleId="vlist-s">
    <w:name w:val="vlist-s"/>
    <w:basedOn w:val="DefaultParagraphFont"/>
    <w:rsid w:val="00FD7F20"/>
  </w:style>
  <w:style w:type="character" w:customStyle="1" w:styleId="mopen">
    <w:name w:val="mopen"/>
    <w:basedOn w:val="DefaultParagraphFont"/>
    <w:rsid w:val="00FD7F20"/>
  </w:style>
  <w:style w:type="character" w:customStyle="1" w:styleId="mclose">
    <w:name w:val="mclose"/>
    <w:basedOn w:val="DefaultParagraphFont"/>
    <w:rsid w:val="00FD7F20"/>
  </w:style>
  <w:style w:type="character" w:customStyle="1" w:styleId="mpunct">
    <w:name w:val="mpunct"/>
    <w:basedOn w:val="DefaultParagraphFont"/>
    <w:rsid w:val="00FD7F20"/>
  </w:style>
  <w:style w:type="character" w:customStyle="1" w:styleId="export-sheets-button">
    <w:name w:val="export-sheets-button"/>
    <w:basedOn w:val="DefaultParagraphFont"/>
    <w:rsid w:val="00FD7F20"/>
  </w:style>
  <w:style w:type="character" w:customStyle="1" w:styleId="delimsizing">
    <w:name w:val="delimsizing"/>
    <w:basedOn w:val="DefaultParagraphFont"/>
    <w:rsid w:val="00FD7F20"/>
  </w:style>
  <w:style w:type="table" w:styleId="GridTable1Light">
    <w:name w:val="Grid Table 1 Light"/>
    <w:basedOn w:val="TableNormal"/>
    <w:uiPriority w:val="46"/>
    <w:rsid w:val="00FD7F2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3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1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7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7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1488</Words>
  <Characters>8485</Characters>
  <Application>Microsoft Office Word</Application>
  <DocSecurity>0</DocSecurity>
  <Lines>70</Lines>
  <Paragraphs>19</Paragraphs>
  <ScaleCrop>false</ScaleCrop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Edimaobong Udo</dc:creator>
  <cp:keywords/>
  <dc:description/>
  <cp:lastModifiedBy>Edimaobong Udo</cp:lastModifiedBy>
  <cp:revision>1</cp:revision>
  <dcterms:created xsi:type="dcterms:W3CDTF">2026-01-20T15:07:00Z</dcterms:created>
  <dcterms:modified xsi:type="dcterms:W3CDTF">2026-01-20T15:15:00Z</dcterms:modified>
</cp:coreProperties>
</file>