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30.0" w:type="pct"/>
        <w:tblLayout w:type="fixed"/>
        <w:tblLook w:val="0600"/>
      </w:tblPr>
      <w:tblGrid>
        <w:gridCol w:w="1613.7931034482758"/>
        <w:gridCol w:w="7746.206896551725"/>
        <w:tblGridChange w:id="0">
          <w:tblGrid>
            <w:gridCol w:w="1613.7931034482758"/>
            <w:gridCol w:w="7746.20689655172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645.0" w:type="dxa"/>
              <w:jc w:val="left"/>
              <w:tblLayout w:type="fixed"/>
              <w:tblLook w:val="0600"/>
            </w:tblPr>
            <w:tblGrid>
              <w:gridCol w:w="5342.531760435571"/>
              <w:gridCol w:w="1302.4682395644281"/>
              <w:tblGridChange w:id="0">
                <w:tblGrid>
                  <w:gridCol w:w="5342.531760435571"/>
                  <w:gridCol w:w="1302.468239564428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Think </w:t>
            </w:r>
            <w:r w:rsidDel="00000000" w:rsidR="00000000" w:rsidRPr="00000000">
              <w:rPr>
                <w:sz w:val="48"/>
                <w:szCs w:val="48"/>
                <w:rtl w:val="0"/>
              </w:rPr>
              <w:t xml:space="preserve">Globally</w:t>
            </w:r>
            <w:r w:rsidDel="00000000" w:rsidR="00000000" w:rsidRPr="00000000">
              <w:rPr>
                <w:sz w:val="48"/>
                <w:szCs w:val="48"/>
                <w:shd w:fill="auto" w:val="clear"/>
                <w:rtl w:val="0"/>
              </w:rPr>
              <w:t xml:space="preserve"> Act Localy</w:t>
            </w:r>
          </w:p>
          <w:tbl>
            <w:tblPr>
              <w:tblStyle w:val="Table3"/>
              <w:tblW w:w="5764.6551724137935" w:type="dxa"/>
              <w:jc w:val="left"/>
              <w:tblLayout w:type="fixed"/>
              <w:tblLook w:val="0600"/>
            </w:tblPr>
            <w:tblGrid>
              <w:gridCol w:w="5764.6551724137935"/>
              <w:tblGridChange w:id="0">
                <w:tblGrid>
                  <w:gridCol w:w="5764.6551724137935"/>
                </w:tblGrid>
              </w:tblGridChange>
            </w:tblGrid>
            <w:tr>
              <w:trPr>
                <w:trHeight w:val="34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Collection of bottles, cans, and litter from creek trail by biology students is becoming common practice. Each time we visit the creek students comment on the abundance of trash along the path and in the creek. This is partly due to the visitors lack of respect for the environment and partly due to the close proximity to a number of food and convenient stores. Wind often carries material off of the Main street overpass and into the creek.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Without encouragement, many students have taken it upon themselves to pick up garbage on the way out from the creek. This eventually developed into plans for an Earth Week CleanUp of the Creek Celebration. As it turns out, throughout the year the amount of garbage noticed in the creek area had </w:t>
                  </w:r>
                  <w:r w:rsidDel="00000000" w:rsidR="00000000" w:rsidRPr="00000000">
                    <w:rPr>
                      <w:rtl w:val="0"/>
                    </w:rPr>
                    <w:t xml:space="preserve">significantly</w:t>
                  </w:r>
                  <w:r w:rsidDel="00000000" w:rsidR="00000000" w:rsidRPr="00000000">
                    <w:rPr>
                      <w:shd w:fill="auto" w:val="clear"/>
                      <w:rtl w:val="0"/>
                    </w:rPr>
                    <w:t xml:space="preserve"> decreased. We believe that by word of mouth our creek project has played a major role in </w:t>
                  </w:r>
                  <w:r w:rsidDel="00000000" w:rsidR="00000000" w:rsidRPr="00000000">
                    <w:rPr>
                      <w:rtl w:val="0"/>
                    </w:rPr>
                    <w:t xml:space="preserve">decreasing</w:t>
                  </w:r>
                  <w:r w:rsidDel="00000000" w:rsidR="00000000" w:rsidRPr="00000000">
                    <w:rPr>
                      <w:shd w:fill="auto" w:val="clear"/>
                      <w:rtl w:val="0"/>
                    </w:rPr>
                    <w:t xml:space="preserve"> accumulation of litter in the Arroyo.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4"/>
                    <w:tblW w:w="5764.6551724137935" w:type="dxa"/>
                    <w:jc w:val="left"/>
                    <w:tblLayout w:type="fixed"/>
                    <w:tblLook w:val="0600"/>
                  </w:tblPr>
                  <w:tblGrid>
                    <w:gridCol w:w="2882.3275862068967"/>
                    <w:gridCol w:w="2882.3275862068967"/>
                    <w:tblGridChange w:id="0">
                      <w:tblGrid>
                        <w:gridCol w:w="2882.3275862068967"/>
                        <w:gridCol w:w="2882.327586206896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Removal of undesirable material from the creek bottom</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Painting over the grafitti on the Main street overpass.</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Return To Creek Data Home Page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c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