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7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Pond Turtle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Reptilia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Testudines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Emydidae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It is a rare and exciting time when we see turtles in the study site. There have been only two sightings by my classes since the study began in 1994. This specimen was sunning itself on a well known branch at </w:t>
                  </w:r>
                  <w:hyperlink r:id="rId6">
                    <w:r w:rsidDel="00000000" w:rsidR="00000000" w:rsidRPr="00000000">
                      <w:rPr>
                        <w:color w:val="0000ee"/>
                        <w:sz w:val="20"/>
                        <w:szCs w:val="20"/>
                        <w:u w:val="single"/>
                        <w:rtl w:val="0"/>
                      </w:rPr>
                      <w:t xml:space="preserve">site four</w:t>
                    </w:r>
                  </w:hyperlink>
                  <w:r w:rsidDel="00000000" w:rsidR="00000000" w:rsidRPr="00000000">
                    <w:rPr>
                      <w:sz w:val="20"/>
                      <w:szCs w:val="20"/>
                      <w:rtl w:val="0"/>
                    </w:rPr>
                    <w:t xml:space="preserve"> in the spring of 2006. We were too far away to get a good read on the species of this turtle but believe it was a common pond variety. Pond Turtles are omnivorous and scavengers. It most likely eats aquatic insects, small frogs, worms, small crawdads, fish when the opportunity presents itself, and some plants.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royo/sit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