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Problem: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Can competition alone lead to antibiotic resistance among bacteria?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Prediction: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If competition alone leads to antibiotic resistance, then smaller zones of inhibition will be seen (in a dominant bacteria) after the competition than before.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Hypothesis: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Competition alone will cause antibiotic resistance. The victor of each competition will more resistant to each antibiotic after the competition than before it.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