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Bibliography: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"1996 Management plan for resident Canada Geese," City of Fremont (Mgt.)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"Canada Goose," Encarta Encyclopedia 2000 (cd-rom) Microsoft (Enc.)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"Egg Treatment Techniques for Canada Geese" United States Department 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Agriculture (egg)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"Anchorage Goose Management White Paper" Dpt. Of fish and game and U.S.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Fish and Wildlife Service, January 1997 (anc)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"Waterfowl" Edward C. Clearly, USDA-Animal Damage Control (fowl)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"Bird Control Devices," USDA, Office of Wildlife Services, July 1998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Dr. Christopher Perrins. "Birds", New York, New York, The Reader�s Digest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Assoc.,1979, pp 207-211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Thomas B. Allan, "Birds of North America", Washington DC, National Geographic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Society., 1983, pp 66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Web URL's: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"Making peace with geese,"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http://www.wnrmag.com/stories/1998/dec98/geese.htm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last accessed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4-29-00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"Branta Canadensis" (Canada Goose) Media,"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http://animaldiversity.ummz.umich.edu/accounts/branta/b._canadensis.html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last accessed 4-24-00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"Canada Goose, Branta Canadensis,"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http://www.aquatic.uoguelph.ca/birds/speciesacc/accounts/ducks/canadens/account.htm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last accessed 4-29-00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"The Geese of the World: The Branta Species,"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http://www.utm.edu/departments/ed/cece/trugeese2.shtml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last accessed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4-29-00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