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z w:val="72"/>
                <w:szCs w:val="72"/>
                <w:shd w:fill="auto" w:val="clear"/>
                <w:rtl w:val="0"/>
              </w:rPr>
              <w:t xml:space="preserve">Menstrual Synchrony: Who Are It's Victims?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A Reseach Project by Lauren Gray and Lara Garrity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