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Based on our data analysis, we found that our results were insignificant. After performing many Chi Squared tests, we did not find a low enough p-value for a sognificant statistic. Although our data did suggest that more of the problematic children ate additives, there was not a large enough sample size to have a conclusive answer. The sample size greatly effected the data, in some categories there were no subjects at all. The survey we sent out might have been too difficult for some parents to have time to fill out, which would greatly effect our sample size. Despite the low sample size, we were able to refute our hypothesis that additives will cause children to act easily frustrated, hyperactive and have temper outbursts. Our data was also affected by the lurking variables in our experiment. Whether a child eats additives or not will not be the sole influence on their behavior. Other lurking variables are when they eat their meals, the activies they participate in, how their friends behave, how their parents treat them, and the conditions at their school. There were so many lurking variables that it was impossible for us to conclude anything involving the nutritional behavior. In addition, this was essentially a voluntary survey, which can be a bad gage on the whole population. A response bias could have been present for the children with bad diets and/or bad behavior, for fear that the child might be looked down upon. In retrospect, we ran a good survey, but it was not focused enough to warrant significantly conclusive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Recommendations: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someone was to repeat our survey, we would definetly recommend getting a larger sample size. We handed out 60 surveys, expecting to get at least half back and only 20 were returned to us. We recommend that you find teachers that you have already been acquinted with for awhile, so they constantly remind the parents to fill out the survey and return them to us. We also recommend that you pick the area you are going to specify in before writing up the survey. This will make the survey more concise and perhaps make the parents more willing to fill it out.</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