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Findings: Survey Results of a Healthy Population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tbl>
            <w:tblPr>
              <w:tblStyle w:val="Table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10485933503837"/>
              <w:gridCol w:w="141.79028132992326"/>
              <w:gridCol w:w="49.10485933503837"/>
              <w:tblGridChange w:id="0">
                <w:tblGrid>
                  <w:gridCol w:w="49.10485933503837"/>
                  <w:gridCol w:w="141.79028132992326"/>
                  <w:gridCol w:w="49.1048593350383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Age</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Age Now</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10�s</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(14%)</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20�s</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(18.%)</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30�s</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(42%)</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40�s</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(20%)</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50�s</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(6%)</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Gender</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Female</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Male</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 (80%)</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(20%)</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Race</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White/Caucasian</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(44%)</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African American</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(28%)</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Indian/Native American</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(8%)</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Asian</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(8%)</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Hispanic</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(10%)</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Exercise</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Never (0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(20%)</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Rarely (1-4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(36%)</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Moderately (5-10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(24%)</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(10+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(20%)</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Sun Exposure</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(26%)</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(40%)</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Mild</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(34%)</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Yes/No Questions</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Asked:</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Family History</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(16%)</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 (84%)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Smoker</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(38%)</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 (62%)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Vitamins</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 (54%)</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(46%)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Eating Disorders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(6%)</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 (94%)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Coffee Drinker</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38- (76%)</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(24%)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Regular Use of Aspartine</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(18%)</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 (82%)</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*These results are based on a survey that was distributede randomly to a healthy population so there may be some unintentional bias due to the conveinince sampling. There were fifty of these surveys that were taken into consideration and used to determine the results of my project. A sample survey can be seen in another section of this website.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