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0.0" w:type="pct"/>
        <w:tblLayout w:type="fixed"/>
        <w:tblLook w:val="0600"/>
      </w:tblPr>
      <w:tblGrid>
        <w:gridCol w:w="4387.5"/>
        <w:gridCol w:w="4387.5"/>
        <w:tblGridChange w:id="0">
          <w:tblGrid>
            <w:gridCol w:w="4387.5"/>
            <w:gridCol w:w="4387.5"/>
          </w:tblGrid>
        </w:tblGridChange>
      </w:tblGrid>
      <w:tr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hd w:fill="auto" w:val="clear"/>
                <w:rtl w:val="0"/>
              </w:rPr>
              <w:t xml:space="preserve">Salle, Anthony. </w:t>
            </w:r>
            <w:r w:rsidDel="00000000" w:rsidR="00000000" w:rsidRPr="00000000">
              <w:rPr>
                <w:u w:val="single"/>
                <w:shd w:fill="auto" w:val="clear"/>
                <w:rtl w:val="0"/>
              </w:rPr>
              <w:t xml:space="preserve">Fundamental Principles of Bacteriology</w:t>
            </w:r>
            <w:r w:rsidDel="00000000" w:rsidR="00000000" w:rsidRPr="00000000">
              <w:rPr>
                <w:shd w:fill="auto" w:val="clear"/>
                <w:rtl w:val="0"/>
              </w:rPr>
              <w:t xml:space="preserve">. New York: McGraw-Hill, 1973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hd w:fill="auto" w:val="clear"/>
                <w:rtl w:val="0"/>
              </w:rPr>
              <w:t xml:space="preserve">Phaff, Herman J; Miller, M.W.; Mrak, E.M.. </w:t>
            </w:r>
            <w:r w:rsidDel="00000000" w:rsidR="00000000" w:rsidRPr="00000000">
              <w:rPr>
                <w:u w:val="single"/>
                <w:shd w:fill="auto" w:val="clear"/>
                <w:rtl w:val="0"/>
              </w:rPr>
              <w:t xml:space="preserve">The Life of Yeasts</w:t>
            </w:r>
            <w:r w:rsidDel="00000000" w:rsidR="00000000" w:rsidRPr="00000000">
              <w:rPr>
                <w:shd w:fill="auto" w:val="clear"/>
                <w:rtl w:val="0"/>
              </w:rPr>
              <w:t xml:space="preserve">. London: Oxford University Press, 1966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hd w:fill="auto" w:val="clear"/>
                <w:rtl w:val="0"/>
              </w:rPr>
              <w:t xml:space="preserve">Broach, James R; Pringle, John R; Jones, Elizabeth W. </w:t>
            </w:r>
            <w:r w:rsidDel="00000000" w:rsidR="00000000" w:rsidRPr="00000000">
              <w:rPr>
                <w:u w:val="single"/>
                <w:shd w:fill="auto" w:val="clear"/>
                <w:rtl w:val="0"/>
              </w:rPr>
              <w:t xml:space="preserve">The Molecular and Cellular Biology of the Yeast </w:t>
            </w:r>
            <w:r w:rsidDel="00000000" w:rsidR="00000000" w:rsidRPr="00000000">
              <w:rPr>
                <w:i w:val="1"/>
                <w:u w:val="single"/>
                <w:shd w:fill="auto" w:val="clear"/>
                <w:rtl w:val="0"/>
              </w:rPr>
              <w:t xml:space="preserve">Saccharomyces cerevisiae</w:t>
            </w:r>
            <w:r w:rsidDel="00000000" w:rsidR="00000000" w:rsidRPr="00000000">
              <w:rPr>
                <w:u w:val="single"/>
                <w:shd w:fill="auto" w:val="clear"/>
                <w:rtl w:val="0"/>
              </w:rPr>
              <w:t xml:space="preserve"> : Gene expression. 11 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 New York: Cold Spring Harbor Laboratory Press, 1992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hd w:fill="auto" w:val="clear"/>
                <w:rtl w:val="0"/>
              </w:rPr>
              <w:t xml:space="preserve">Hirokoshi, Koki. </w:t>
            </w:r>
            <w:r w:rsidDel="00000000" w:rsidR="00000000" w:rsidRPr="00000000">
              <w:rPr>
                <w:u w:val="single"/>
                <w:shd w:fill="auto" w:val="clear"/>
                <w:rtl w:val="0"/>
              </w:rPr>
              <w:t xml:space="preserve">Analysis of intracellular pH in the yeast </w:t>
            </w:r>
            <w:r w:rsidDel="00000000" w:rsidR="00000000" w:rsidRPr="00000000">
              <w:rPr>
                <w:i w:val="1"/>
                <w:u w:val="single"/>
                <w:shd w:fill="auto" w:val="clear"/>
                <w:rtl w:val="0"/>
              </w:rPr>
              <w:t xml:space="preserve">Saccharomyces cerevisiae</w:t>
            </w:r>
            <w:r w:rsidDel="00000000" w:rsidR="00000000" w:rsidRPr="00000000">
              <w:rPr>
                <w:u w:val="single"/>
                <w:shd w:fill="auto" w:val="clear"/>
                <w:rtl w:val="0"/>
              </w:rPr>
              <w:t xml:space="preserve"> under elevated hydrostatic pressure : a study in baro- (piezo-) physiology</w:t>
            </w:r>
            <w:r w:rsidDel="00000000" w:rsidR="00000000" w:rsidRPr="00000000">
              <w:rPr>
                <w:shd w:fill="auto" w:val="clear"/>
                <w:rtl w:val="0"/>
              </w:rPr>
              <w:t xml:space="preserve">. (Online) Available website: 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http://link.springer.de/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 17 August, 1998.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hd w:fill="auto" w:val="clear"/>
                <w:rtl w:val="0"/>
              </w:rPr>
              <w:t xml:space="preserve">Herzkowitz Lab. </w:t>
            </w:r>
            <w:r w:rsidDel="00000000" w:rsidR="00000000" w:rsidRPr="00000000">
              <w:rPr>
                <w:u w:val="single"/>
                <w:shd w:fill="auto" w:val="clear"/>
                <w:rtl w:val="0"/>
              </w:rPr>
              <w:t xml:space="preserve">Cell Specialization : Cell function and Gene Regulation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. (Online) Available Website: 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http://www.sacs.ucsf.edu/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 1995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hd w:fill="auto" w:val="clear"/>
                <w:rtl w:val="0"/>
              </w:rPr>
              <w:t xml:space="preserve">Leland Stanford University. </w:t>
            </w:r>
            <w:r w:rsidDel="00000000" w:rsidR="00000000" w:rsidRPr="00000000">
              <w:rPr>
                <w:u w:val="single"/>
                <w:shd w:fill="auto" w:val="clear"/>
                <w:rtl w:val="0"/>
              </w:rPr>
              <w:t xml:space="preserve">Saccharomyces cerevisiae Genome Database</w:t>
            </w:r>
            <w:r w:rsidDel="00000000" w:rsidR="00000000" w:rsidRPr="00000000">
              <w:rPr>
                <w:shd w:fill="auto" w:val="clear"/>
                <w:rtl w:val="0"/>
              </w:rPr>
              <w:t xml:space="preserve">. (Online) Available Website: 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http://genome-www.stanford.edu/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 28 March, 2000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hd w:fill="auto" w:val="clear"/>
                <w:rtl w:val="0"/>
              </w:rPr>
              <w:t xml:space="preserve">"Yeast." </w:t>
            </w:r>
            <w:r w:rsidDel="00000000" w:rsidR="00000000" w:rsidRPr="00000000">
              <w:rPr>
                <w:u w:val="single"/>
                <w:shd w:fill="auto" w:val="clear"/>
                <w:rtl w:val="0"/>
              </w:rPr>
              <w:t xml:space="preserve">Encarta Reference Suite</w:t>
            </w:r>
            <w:r w:rsidDel="00000000" w:rsidR="00000000" w:rsidRPr="00000000">
              <w:rPr>
                <w:shd w:fill="auto" w:val="clear"/>
                <w:rtl w:val="0"/>
              </w:rPr>
              <w:t xml:space="preserve">. CD-ROM. 2000 ed.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hd w:fill="auto" w:val="clear"/>
                <w:rtl w:val="0"/>
              </w:rPr>
              <w:t xml:space="preserve">"Fermentation." </w:t>
            </w:r>
            <w:r w:rsidDel="00000000" w:rsidR="00000000" w:rsidRPr="00000000">
              <w:rPr>
                <w:u w:val="single"/>
                <w:shd w:fill="auto" w:val="clear"/>
                <w:rtl w:val="0"/>
              </w:rPr>
              <w:t xml:space="preserve">Encarta Reference Suite</w:t>
            </w:r>
            <w:r w:rsidDel="00000000" w:rsidR="00000000" w:rsidRPr="00000000">
              <w:rPr>
                <w:shd w:fill="auto" w:val="clear"/>
                <w:rtl w:val="0"/>
              </w:rPr>
              <w:t xml:space="preserve">. CD-ROM. 2000 ed.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  <w:jc w:val="right"/>
            </w:pPr>
            <w:r w:rsidDel="00000000" w:rsidR="00000000" w:rsidRPr="00000000">
              <w:rPr>
                <w:shd w:fill="auto" w:val="clear"/>
                <w:rtl w:val="0"/>
              </w:rPr>
              <w:t xml:space="preserve">"Yeast." </w:t>
            </w:r>
            <w:r w:rsidDel="00000000" w:rsidR="00000000" w:rsidRPr="00000000">
              <w:rPr>
                <w:u w:val="single"/>
                <w:shd w:fill="auto" w:val="clear"/>
                <w:rtl w:val="0"/>
              </w:rPr>
              <w:t xml:space="preserve">World Book Encyclopedia</w:t>
            </w:r>
            <w:r w:rsidDel="00000000" w:rsidR="00000000" w:rsidRPr="00000000">
              <w:rPr>
                <w:shd w:fill="auto" w:val="clear"/>
                <w:rtl w:val="0"/>
              </w:rPr>
              <w:t xml:space="preserve">. 1999 ed.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20"/>
                <w:szCs w:val="20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This Page is Best Viewed with Thousands of Colors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sz w:val="20"/>
                <w:szCs w:val="20"/>
                <w:u w:val="single"/>
                <w:shd w:fill="auto" w:val="clear"/>
              </w:rPr>
            </w:pPr>
            <w:r w:rsidDel="00000000" w:rsidR="00000000" w:rsidRPr="00000000">
              <w:rPr>
                <w:sz w:val="20"/>
                <w:szCs w:val="20"/>
                <w:shd w:fill="auto" w:val="clear"/>
                <w:rtl w:val="0"/>
              </w:rPr>
              <w:t xml:space="preserve">For More Information about these Projects, Please Contact </w:t>
            </w:r>
            <w:hyperlink r:id="rId9">
              <w:r w:rsidDel="00000000" w:rsidR="00000000" w:rsidRPr="00000000">
                <w:rPr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Eric Thiel.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ethiel@pleasanton.k12.ca.us" TargetMode="External"/><Relationship Id="rId5" Type="http://schemas.openxmlformats.org/officeDocument/2006/relationships/styles" Target="styles.xml"/><Relationship Id="rId6" Type="http://schemas.openxmlformats.org/officeDocument/2006/relationships/hyperlink" Target="http://link.springer.de/link/service/journals/00792/bibs/8002003/80020223.htm" TargetMode="External"/><Relationship Id="rId7" Type="http://schemas.openxmlformats.org/officeDocument/2006/relationships/hyperlink" Target="http://www.sacs.ucsf.edu/home/HerskowitzLab/ressum.html" TargetMode="External"/><Relationship Id="rId8" Type="http://schemas.openxmlformats.org/officeDocument/2006/relationships/hyperlink" Target="http://genome-www.stanford.edu/Saccharomy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