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Conclusion</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spacing w:line="480" w:lineRule="auto"/>
        <w:jc w:val="both"/>
        <w:rPr/>
      </w:pPr>
      <w:r w:rsidDel="00000000" w:rsidR="00000000" w:rsidRPr="00000000">
        <w:rPr>
          <w:b w:val="1"/>
          <w:sz w:val="24"/>
          <w:szCs w:val="24"/>
          <w:rtl w:val="0"/>
        </w:rPr>
        <w:tab/>
      </w:r>
      <w:r w:rsidDel="00000000" w:rsidR="00000000" w:rsidRPr="00000000">
        <w:rPr>
          <w:sz w:val="24"/>
          <w:szCs w:val="24"/>
          <w:rtl w:val="0"/>
        </w:rPr>
        <w:t xml:space="preserve">After reviewing our data, we have concluded that, overall, our data does supprt our hypothesis.  In Group A, 27.4% of the all questions were answered correctly.  For six of the fourteen questions, 42% of the group answered correctly with a high for one question of 69%.  However, in Group B, only 16.2% of all questions were answered correctly, with a high single question of  21.4%.  By comparing the overall numbers, there is a difference of 11.2%, which is subsantial enough to suggest that humor does increase memory recall.</w:t>
      </w:r>
      <w:r w:rsidDel="00000000" w:rsidR="00000000" w:rsidRPr="00000000">
        <w:rPr>
          <w:rtl w:val="0"/>
        </w:rPr>
      </w:r>
    </w:p>
    <w:p w:rsidR="00000000" w:rsidDel="00000000" w:rsidP="00000000" w:rsidRDefault="00000000" w:rsidRPr="00000000" w14:paraId="00000004">
      <w:pPr>
        <w:spacing w:line="480" w:lineRule="auto"/>
        <w:jc w:val="both"/>
        <w:rPr/>
      </w:pPr>
      <w:r w:rsidDel="00000000" w:rsidR="00000000" w:rsidRPr="00000000">
        <w:rPr>
          <w:sz w:val="24"/>
          <w:szCs w:val="24"/>
          <w:rtl w:val="0"/>
        </w:rPr>
        <w:tab/>
        <w:t xml:space="preserve">Of course, no single experiment is free from improvement.  If this test were to be run several more times, the larger study groups would increase accuracy.  It may also be a consideration of first polling each group prior to creating the videos to see what the majority finds humorous, and incorporate that into the video.  Other ways of testing this idea would be to stray from the video, which works with the visual and auditory senses, and possibly separate the two from eachother and how that data may differ.</w:t>
      </w:r>
      <w:r w:rsidDel="00000000" w:rsidR="00000000" w:rsidRPr="00000000">
        <w:rPr>
          <w:rtl w:val="0"/>
        </w:rPr>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