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aa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0000aa"/>
                <w:sz w:val="72"/>
                <w:szCs w:val="72"/>
                <w:rtl w:val="0"/>
              </w:rPr>
              <w:t xml:space="preserve">The Study of Molecular Evolution in Humans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color w:val="0000aa"/>
                <w:sz w:val="36"/>
                <w:szCs w:val="36"/>
                <w:rtl w:val="0"/>
              </w:rPr>
              <w:t xml:space="preserve">Using the frequency of Alu DNA fragments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a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99ff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color w:val="0099ff"/>
                <w:sz w:val="36"/>
                <w:szCs w:val="36"/>
                <w:rtl w:val="0"/>
              </w:rPr>
              <w:t xml:space="preserve">by Maryann Ivanov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0099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hypo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view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goals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