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cc3300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cc3300"/>
                <w:sz w:val="72"/>
                <w:szCs w:val="72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cc3300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aa0000"/>
                <w:sz w:val="36"/>
                <w:szCs w:val="36"/>
                <w:rtl w:val="0"/>
              </w:rPr>
              <w:t xml:space="preserve">DNA Preparation Using a Saline Mouthwash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Swirl 10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0.9% saline in mouth for 30 seconds.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Expel saline into a cup and swirl to mix the cells.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Transfer 1000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the liquid into a 1.5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microfuge tube, labeled with a pin #.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In a balanced centrifuge, spin sample for 1 minute.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Observe cell pellet at the bottom of tube. Pour off the supernatant, being careful not to lose cell pellet. Note: it is okay if some supernatant if left in the tube.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Resuspend cell pellet in 30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saline. Make sure the entire cell pellet is thoroughly mixed by vortexing, pipeting up and down several times, or "racking" the tube.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Withdraw 30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the cell suspension and add it to a 1.5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tube containing 200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5% Chelex.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Secure tube with a cap lock and place it in a 99 degree C heat block or boiling water bath for 10 minutes.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Shake tube well or briefly vortex it and then place it in a balanced centrifuge. Spin for 1 minute.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Withdraw 60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supernatant (no Chelex beads) to a clean tube, labeled with the same pin number.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 Place DNA tube in a microfuge rack to refrigerate isolated DNA until ready to prepare PCR amplification.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aa0000"/>
                <w:sz w:val="36"/>
                <w:szCs w:val="36"/>
                <w:rtl w:val="0"/>
              </w:rPr>
              <w:t xml:space="preserve">Polymerase Chain Reaction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Label a 200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PCR tube with pin number.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Change pipette tip and dispense 20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Master Mix into PCR tube.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Change pipette tip and add 20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Primer Mix into PCR tube.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With a new pipette tip, add 10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purified DNA into PCR tube.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Place reaction into the thermal cycler and record the location of tube on a grid.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The cycling protocol for amplification of this Alu region is :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C, 10 minutes;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C, 30 seconds;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52.5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C, 30 seconds; X 35 cycles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C, 2 minutes;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C, 10 minutes;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C, hold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aa0000"/>
                <w:sz w:val="36"/>
                <w:szCs w:val="36"/>
                <w:rtl w:val="0"/>
              </w:rPr>
              <w:t xml:space="preserve">Agarose Gel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Will need 2% agarose gel. If agarose gel casting tray holds 50 mL, then calculate the amount of agarose needed as follows: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(Ci) (Mi) = (Cf) (Mf)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 = concentration (100%) (Mi) = (2%) (50 g)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 = Mass 100 (Mi) = 100 g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= initial Mi = 1 g agarose powder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 = final 50 g � 1 g = 49 g = 49 mL buffer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aa0000"/>
                <w:sz w:val="36"/>
                <w:szCs w:val="36"/>
                <w:rtl w:val="0"/>
              </w:rPr>
              <w:t xml:space="preserve">Electrophoresis of Amplified DNA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Retrieve PCR tube and spin it briefly to bring the liquid to the bottom of the reaction tube.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Add 5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loading dye to PCR tube. Slowly pipette the mixture up and down until the contents in the tube are uniformly colored.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Carefully load 15 � 20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reaction into a well in the agarose gel. Avoid poking the pipette tip through the bottom of the gel or spilling sample over the sides of the well. Use a new tip for each sample.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Load 5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 of the 100 bp ladder (molecular weight marker) into one of the wells in each gel.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When all samples are loaded, attach the electrodes from the gel box to the power supply. Electrophorese samples at 125 Volts for 45 � 50 minutes.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Gels may be stored in the 70% ethanol for one day in the refrigerator before staining and photographing.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aa0000"/>
                <w:sz w:val="36"/>
                <w:szCs w:val="36"/>
                <w:rtl w:val="0"/>
              </w:rPr>
              <w:t xml:space="preserve">Staining and Photographing Agarose Gels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Place the agarose gel in a staining tray.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Pour enough ethidium bromide (0.5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g/mL) to cover the gel. Wait for 15 minutes.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CAUTION: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Ethidium bromide is a carcinogen. Always wear gloves and safety glasses when handling.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Pour the ethidium bromide solution back into its storage bottle. Pour enough water into the staining tray to cover the gel. Wait 5 minutes.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Pour the water out of the staining tray into a hazardous waste container and place the stained gel on an UV light box.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CAUTION: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Ultraviolet light can damage your eyes and skin. Always wear protective clothing and UV safety glasses when using an UV light box.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Place the camera over the gel and take a photograph.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