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190"/>
        <w:gridCol w:w="7170"/>
        <w:tblGridChange w:id="0">
          <w:tblGrid>
            <w:gridCol w:w="2190"/>
            <w:gridCol w:w="717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color w:val="0000ee"/>
                <w:sz w:val="28"/>
                <w:szCs w:val="28"/>
                <w:u w:val="single"/>
              </w:rPr>
            </w:pPr>
            <w:hyperlink r:id="rId6">
              <w:r w:rsidDel="00000000" w:rsidR="00000000" w:rsidRPr="00000000">
                <w:rPr>
                  <w:color w:val="0000ee"/>
                  <w:sz w:val="28"/>
                  <w:szCs w:val="28"/>
                  <w:u w:val="single"/>
                  <w:rtl w:val="0"/>
                </w:rPr>
                <w:t xml:space="preserve">Home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color w:val="0000ee"/>
                <w:sz w:val="28"/>
                <w:szCs w:val="28"/>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color w:val="0000ee"/>
                <w:sz w:val="28"/>
                <w:szCs w:val="28"/>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color w:val="0000ee"/>
                <w:sz w:val="28"/>
                <w:szCs w:val="28"/>
                <w:u w:val="single"/>
              </w:rPr>
            </w:pPr>
            <w:hyperlink r:id="rId7">
              <w:r w:rsidDel="00000000" w:rsidR="00000000" w:rsidRPr="00000000">
                <w:rPr>
                  <w:color w:val="0000ee"/>
                  <w:sz w:val="28"/>
                  <w:szCs w:val="28"/>
                  <w:u w:val="single"/>
                  <w:rtl w:val="0"/>
                </w:rPr>
                <w:t xml:space="preserve">Goals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color w:val="0000ee"/>
                <w:sz w:val="28"/>
                <w:szCs w:val="28"/>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color w:val="0000ee"/>
                <w:sz w:val="28"/>
                <w:szCs w:val="28"/>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color w:val="0000ee"/>
                <w:sz w:val="28"/>
                <w:szCs w:val="28"/>
                <w:u w:val="single"/>
              </w:rPr>
            </w:pPr>
            <w:hyperlink r:id="rId8">
              <w:r w:rsidDel="00000000" w:rsidR="00000000" w:rsidRPr="00000000">
                <w:rPr>
                  <w:color w:val="0000ee"/>
                  <w:sz w:val="28"/>
                  <w:szCs w:val="28"/>
                  <w:u w:val="single"/>
                  <w:rtl w:val="0"/>
                </w:rPr>
                <w:t xml:space="preserve">Abstract</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color w:val="0000ee"/>
                <w:sz w:val="28"/>
                <w:szCs w:val="28"/>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color w:val="0000ee"/>
                <w:sz w:val="28"/>
                <w:szCs w:val="28"/>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color w:val="0000ee"/>
                <w:sz w:val="28"/>
                <w:szCs w:val="28"/>
                <w:u w:val="single"/>
              </w:rPr>
            </w:pPr>
            <w:hyperlink r:id="rId9">
              <w:r w:rsidDel="00000000" w:rsidR="00000000" w:rsidRPr="00000000">
                <w:rPr>
                  <w:color w:val="0000ee"/>
                  <w:sz w:val="28"/>
                  <w:szCs w:val="28"/>
                  <w:u w:val="single"/>
                  <w:rtl w:val="0"/>
                </w:rPr>
                <w:t xml:space="preserve">Introduction</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color w:val="0000ee"/>
                <w:sz w:val="28"/>
                <w:szCs w:val="28"/>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0000ee"/>
                <w:sz w:val="28"/>
                <w:szCs w:val="28"/>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color w:val="0000ee"/>
                <w:sz w:val="28"/>
                <w:szCs w:val="28"/>
                <w:u w:val="single"/>
              </w:rPr>
            </w:pPr>
            <w:hyperlink r:id="rId10">
              <w:r w:rsidDel="00000000" w:rsidR="00000000" w:rsidRPr="00000000">
                <w:rPr>
                  <w:color w:val="0000ee"/>
                  <w:sz w:val="28"/>
                  <w:szCs w:val="28"/>
                  <w:u w:val="single"/>
                  <w:rtl w:val="0"/>
                </w:rPr>
                <w:t xml:space="preserve">Literature Review</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color w:val="0000ee"/>
                <w:sz w:val="28"/>
                <w:szCs w:val="28"/>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color w:val="0000ee"/>
                <w:sz w:val="28"/>
                <w:szCs w:val="28"/>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color w:val="0000ee"/>
                <w:sz w:val="28"/>
                <w:szCs w:val="28"/>
                <w:u w:val="single"/>
              </w:rPr>
            </w:pPr>
            <w:hyperlink r:id="rId11">
              <w:r w:rsidDel="00000000" w:rsidR="00000000" w:rsidRPr="00000000">
                <w:rPr>
                  <w:color w:val="0000ee"/>
                  <w:sz w:val="28"/>
                  <w:szCs w:val="28"/>
                  <w:u w:val="single"/>
                  <w:rtl w:val="0"/>
                </w:rPr>
                <w:t xml:space="preserve">Hypothesis/Prediction</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color w:val="0000ee"/>
                <w:sz w:val="28"/>
                <w:szCs w:val="28"/>
                <w:u w:val="singl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color w:val="0000ee"/>
                <w:sz w:val="28"/>
                <w:szCs w:val="28"/>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color w:val="0000ee"/>
                <w:sz w:val="28"/>
                <w:szCs w:val="28"/>
                <w:u w:val="single"/>
              </w:rPr>
            </w:pPr>
            <w:hyperlink r:id="rId12">
              <w:r w:rsidDel="00000000" w:rsidR="00000000" w:rsidRPr="00000000">
                <w:rPr>
                  <w:color w:val="0000ee"/>
                  <w:sz w:val="28"/>
                  <w:szCs w:val="28"/>
                  <w:u w:val="single"/>
                  <w:rtl w:val="0"/>
                </w:rPr>
                <w:t xml:space="preserve">Materials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color w:val="0000ee"/>
                <w:sz w:val="28"/>
                <w:szCs w:val="28"/>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color w:val="0000ee"/>
                <w:sz w:val="28"/>
                <w:szCs w:val="28"/>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color w:val="0000ee"/>
                <w:sz w:val="28"/>
                <w:szCs w:val="28"/>
                <w:u w:val="single"/>
              </w:rPr>
            </w:pPr>
            <w:hyperlink r:id="rId13">
              <w:r w:rsidDel="00000000" w:rsidR="00000000" w:rsidRPr="00000000">
                <w:rPr>
                  <w:color w:val="0000ee"/>
                  <w:sz w:val="28"/>
                  <w:szCs w:val="28"/>
                  <w:u w:val="single"/>
                  <w:rtl w:val="0"/>
                </w:rPr>
                <w:t xml:space="preserve">Procedure</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color w:val="0000ee"/>
                <w:sz w:val="28"/>
                <w:szCs w:val="28"/>
                <w:u w:val="singl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color w:val="0000ee"/>
                <w:sz w:val="28"/>
                <w:szCs w:val="28"/>
                <w:u w:val="singl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color w:val="0000ee"/>
                <w:sz w:val="28"/>
                <w:szCs w:val="28"/>
                <w:u w:val="single"/>
              </w:rPr>
            </w:pPr>
            <w:hyperlink r:id="rId14">
              <w:r w:rsidDel="00000000" w:rsidR="00000000" w:rsidRPr="00000000">
                <w:rPr>
                  <w:color w:val="0000ee"/>
                  <w:sz w:val="28"/>
                  <w:szCs w:val="28"/>
                  <w:u w:val="single"/>
                  <w:rtl w:val="0"/>
                </w:rPr>
                <w:t xml:space="preserve">Data</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color w:val="0000ee"/>
                <w:sz w:val="28"/>
                <w:szCs w:val="28"/>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color w:val="0000ee"/>
                <w:sz w:val="28"/>
                <w:szCs w:val="28"/>
                <w:u w:val="singl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color w:val="0000ee"/>
                <w:sz w:val="28"/>
                <w:szCs w:val="28"/>
                <w:u w:val="single"/>
              </w:rPr>
            </w:pPr>
            <w:hyperlink r:id="rId15">
              <w:r w:rsidDel="00000000" w:rsidR="00000000" w:rsidRPr="00000000">
                <w:rPr>
                  <w:color w:val="0000ee"/>
                  <w:sz w:val="28"/>
                  <w:szCs w:val="28"/>
                  <w:u w:val="single"/>
                  <w:rtl w:val="0"/>
                </w:rPr>
                <w:t xml:space="preserve">Images</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color w:val="0000ee"/>
                <w:sz w:val="28"/>
                <w:szCs w:val="28"/>
                <w:u w:val="singl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color w:val="0000ee"/>
                <w:sz w:val="28"/>
                <w:szCs w:val="28"/>
                <w:u w:val="singl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color w:val="0000ee"/>
                <w:sz w:val="28"/>
                <w:szCs w:val="28"/>
                <w:u w:val="single"/>
              </w:rPr>
            </w:pPr>
            <w:hyperlink r:id="rId16">
              <w:r w:rsidDel="00000000" w:rsidR="00000000" w:rsidRPr="00000000">
                <w:rPr>
                  <w:color w:val="0000ee"/>
                  <w:sz w:val="28"/>
                  <w:szCs w:val="28"/>
                  <w:u w:val="single"/>
                  <w:rtl w:val="0"/>
                </w:rPr>
                <w:t xml:space="preserve">Conclusions</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color w:val="0000ee"/>
                <w:sz w:val="28"/>
                <w:szCs w:val="28"/>
                <w:u w:val="singl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color w:val="0000ee"/>
                <w:sz w:val="28"/>
                <w:szCs w:val="28"/>
                <w:u w:val="singl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color w:val="0000ee"/>
                <w:sz w:val="28"/>
                <w:szCs w:val="28"/>
                <w:u w:val="single"/>
              </w:rPr>
            </w:pPr>
            <w:hyperlink r:id="rId17">
              <w:r w:rsidDel="00000000" w:rsidR="00000000" w:rsidRPr="00000000">
                <w:rPr>
                  <w:color w:val="0000ee"/>
                  <w:sz w:val="28"/>
                  <w:szCs w:val="28"/>
                  <w:u w:val="single"/>
                  <w:rtl w:val="0"/>
                </w:rPr>
                <w:t xml:space="preserve">Recommendations</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color w:val="0000ee"/>
                <w:sz w:val="28"/>
                <w:szCs w:val="28"/>
                <w:u w:val="singl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color w:val="0000ee"/>
                <w:sz w:val="28"/>
                <w:szCs w:val="28"/>
                <w:u w:val="singl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color w:val="0000ee"/>
                <w:sz w:val="28"/>
                <w:szCs w:val="28"/>
                <w:u w:val="single"/>
              </w:rPr>
            </w:pPr>
            <w:hyperlink r:id="rId18">
              <w:r w:rsidDel="00000000" w:rsidR="00000000" w:rsidRPr="00000000">
                <w:rPr>
                  <w:color w:val="0000ee"/>
                  <w:sz w:val="28"/>
                  <w:szCs w:val="28"/>
                  <w:u w:val="single"/>
                  <w:rtl w:val="0"/>
                </w:rPr>
                <w:t xml:space="preserve">Bibliography</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color w:val="0000ee"/>
                <w:sz w:val="28"/>
                <w:szCs w:val="28"/>
                <w:u w:val="singl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color w:val="0000ee"/>
                <w:sz w:val="28"/>
                <w:szCs w:val="28"/>
                <w:u w:val="singl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color w:val="0000ee"/>
                <w:sz w:val="28"/>
                <w:szCs w:val="28"/>
                <w:u w:val="single"/>
              </w:rPr>
            </w:pPr>
            <w:hyperlink r:id="rId19">
              <w:r w:rsidDel="00000000" w:rsidR="00000000" w:rsidRPr="00000000">
                <w:rPr>
                  <w:color w:val="0000ee"/>
                  <w:sz w:val="28"/>
                  <w:szCs w:val="28"/>
                  <w:u w:val="single"/>
                  <w:rtl w:val="0"/>
                </w:rPr>
                <w:t xml:space="preserve">Journal</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color w:val="0000ee"/>
                <w:sz w:val="28"/>
                <w:szCs w:val="28"/>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color w:val="0000ee"/>
                <w:sz w:val="28"/>
                <w:szCs w:val="28"/>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color w:val="0000ee"/>
                <w:sz w:val="28"/>
                <w:szCs w:val="28"/>
                <w:u w:val="single"/>
              </w:rPr>
            </w:pPr>
            <w:hyperlink r:id="rId20">
              <w:r w:rsidDel="00000000" w:rsidR="00000000" w:rsidRPr="00000000">
                <w:rPr>
                  <w:color w:val="0000ee"/>
                  <w:sz w:val="28"/>
                  <w:szCs w:val="28"/>
                  <w:u w:val="single"/>
                  <w:rtl w:val="0"/>
                </w:rPr>
                <w:t xml:space="preserve">Acknowledgements</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color w:val="0000ee"/>
                <w:sz w:val="28"/>
                <w:szCs w:val="28"/>
                <w:u w:val="singl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color w:val="0000ee"/>
                <w:sz w:val="28"/>
                <w:szCs w:val="28"/>
                <w:u w:val="singl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color w:val="0000ee"/>
                <w:sz w:val="28"/>
                <w:szCs w:val="28"/>
                <w:u w:val="singl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color w:val="0000ee"/>
                <w:sz w:val="28"/>
                <w:szCs w:val="28"/>
                <w:u w:val="singl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color w:val="0000ee"/>
                <w:sz w:val="28"/>
                <w:szCs w:val="28"/>
                <w:u w:val="single"/>
              </w:rPr>
            </w:pPr>
            <w:hyperlink r:id="rId21">
              <w:r w:rsidDel="00000000" w:rsidR="00000000" w:rsidRPr="00000000">
                <w:rPr>
                  <w:color w:val="0000ee"/>
                  <w:sz w:val="28"/>
                  <w:szCs w:val="28"/>
                  <w:u w:val="single"/>
                  <w:rtl w:val="0"/>
                </w:rPr>
                <w:t xml:space="preserve">Project Creek Watch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b w:val="1"/>
                <w:color w:val="004400"/>
                <w:sz w:val="72"/>
                <w:szCs w:val="72"/>
              </w:rPr>
            </w:pPr>
            <w:r w:rsidDel="00000000" w:rsidR="00000000" w:rsidRPr="00000000">
              <w:rPr>
                <w:b w:val="1"/>
                <w:color w:val="004400"/>
                <w:sz w:val="72"/>
                <w:szCs w:val="72"/>
                <w:rtl w:val="0"/>
              </w:rPr>
              <w:t xml:space="preserve">Links: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color w:val="0000ee"/>
                <w:sz w:val="36"/>
                <w:szCs w:val="36"/>
                <w:u w:val="single"/>
              </w:rPr>
            </w:pPr>
            <w:hyperlink r:id="rId22">
              <w:r w:rsidDel="00000000" w:rsidR="00000000" w:rsidRPr="00000000">
                <w:rPr>
                  <w:color w:val="0000ee"/>
                  <w:sz w:val="36"/>
                  <w:szCs w:val="36"/>
                  <w:u w:val="single"/>
                  <w:rtl w:val="0"/>
                </w:rPr>
                <w:t xml:space="preserve">The National Human Genome Research Institute</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The NHGRI, originally known as The National Center for Human Genome Research, runs the National Institute of Health's Human Genome Project. Their web site provides information on the Human Genome Project, including policy information, information on the Ethical, Legal, and Social Implications project, and a genetics glossary.</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color w:val="0000ee"/>
                <w:sz w:val="36"/>
                <w:szCs w:val="36"/>
                <w:u w:val="single"/>
              </w:rPr>
            </w:pPr>
            <w:hyperlink r:id="rId23">
              <w:r w:rsidDel="00000000" w:rsidR="00000000" w:rsidRPr="00000000">
                <w:rPr>
                  <w:color w:val="0000ee"/>
                  <w:sz w:val="36"/>
                  <w:szCs w:val="36"/>
                  <w:u w:val="single"/>
                  <w:rtl w:val="0"/>
                </w:rPr>
                <w:t xml:space="preserve">Cold Springs Harbor Laboratory</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color w:val="0000ee"/>
                <w:sz w:val="36"/>
                <w:szCs w:val="36"/>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color w:val="0000ee"/>
                <w:sz w:val="36"/>
                <w:szCs w:val="36"/>
                <w:u w:val="single"/>
              </w:rPr>
            </w:pPr>
            <w:hyperlink r:id="rId24">
              <w:r w:rsidDel="00000000" w:rsidR="00000000" w:rsidRPr="00000000">
                <w:rPr>
                  <w:color w:val="0000ee"/>
                  <w:sz w:val="36"/>
                  <w:szCs w:val="36"/>
                  <w:u w:val="single"/>
                  <w:rtl w:val="0"/>
                </w:rPr>
                <w:t xml:space="preserve">National Center for Biotechnology Information</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Part of the National Institutes of Health, the NCBI is the premier government organization that develops "new information technologies to aid in the understanding of fundamental molecular and genetic processes that control health and disease." Home to many of the Genome Project's primary databases and resource tools.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color w:val="0000ee"/>
                <w:sz w:val="36"/>
                <w:szCs w:val="36"/>
                <w:u w:val="single"/>
              </w:rPr>
            </w:pPr>
            <w:hyperlink r:id="rId25">
              <w:r w:rsidDel="00000000" w:rsidR="00000000" w:rsidRPr="00000000">
                <w:rPr>
                  <w:color w:val="0000ee"/>
                  <w:sz w:val="36"/>
                  <w:szCs w:val="36"/>
                  <w:u w:val="single"/>
                  <w:rtl w:val="0"/>
                </w:rPr>
                <w:t xml:space="preserve">Genetic Science Learning Center</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color w:val="0000ee"/>
                <w:sz w:val="36"/>
                <w:szCs w:val="36"/>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color w:val="0000ee"/>
                <w:sz w:val="36"/>
                <w:szCs w:val="36"/>
                <w:u w:val="single"/>
              </w:rPr>
            </w:pPr>
            <w:hyperlink r:id="rId26">
              <w:r w:rsidDel="00000000" w:rsidR="00000000" w:rsidRPr="00000000">
                <w:rPr>
                  <w:color w:val="0000ee"/>
                  <w:sz w:val="36"/>
                  <w:szCs w:val="36"/>
                  <w:u w:val="single"/>
                  <w:rtl w:val="0"/>
                </w:rPr>
                <w:t xml:space="preserve">Genetic Origins</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This site provides biochemical methods and computer tools to allow students to use their own DNA "fingerprints" as a starting point in the study of human evolution. Two experiments are currently available</w:t>
            </w:r>
            <w:r w:rsidDel="00000000" w:rsidR="00000000" w:rsidRPr="00000000">
              <w:rPr>
                <w:sz w:val="36"/>
                <w:szCs w:val="36"/>
                <w:rtl w:val="0"/>
              </w:rPr>
              <w:t xml:space="preserve">, </w:t>
            </w:r>
            <w:hyperlink r:id="rId27">
              <w:r w:rsidDel="00000000" w:rsidR="00000000" w:rsidRPr="00000000">
                <w:rPr>
                  <w:color w:val="0000ee"/>
                  <w:sz w:val="28"/>
                  <w:szCs w:val="28"/>
                  <w:u w:val="single"/>
                  <w:rtl w:val="0"/>
                </w:rPr>
                <w:t xml:space="preserve">Mitochondrial (mt) Point Mutations</w:t>
              </w:r>
            </w:hyperlink>
            <w:r w:rsidDel="00000000" w:rsidR="00000000" w:rsidRPr="00000000">
              <w:rPr>
                <w:sz w:val="28"/>
                <w:szCs w:val="28"/>
                <w:rtl w:val="0"/>
              </w:rPr>
              <w:t xml:space="preserve"> and </w:t>
            </w:r>
            <w:hyperlink r:id="rId28">
              <w:r w:rsidDel="00000000" w:rsidR="00000000" w:rsidRPr="00000000">
                <w:rPr>
                  <w:i w:val="1"/>
                  <w:color w:val="0000ee"/>
                  <w:sz w:val="28"/>
                  <w:szCs w:val="28"/>
                  <w:u w:val="single"/>
                  <w:rtl w:val="0"/>
                </w:rPr>
                <w:t xml:space="preserve">Alu</w:t>
              </w:r>
            </w:hyperlink>
            <w:hyperlink r:id="rId29">
              <w:r w:rsidDel="00000000" w:rsidR="00000000" w:rsidRPr="00000000">
                <w:rPr>
                  <w:color w:val="0000ee"/>
                  <w:sz w:val="28"/>
                  <w:szCs w:val="28"/>
                  <w:u w:val="single"/>
                  <w:rtl w:val="0"/>
                </w:rPr>
                <w:t xml:space="preserve"> Insertion Polymorphism</w:t>
              </w:r>
            </w:hyperlink>
            <w:r w:rsidDel="00000000" w:rsidR="00000000" w:rsidRPr="00000000">
              <w:rPr>
                <w:sz w:val="28"/>
                <w:szCs w:val="28"/>
                <w:rtl w:val="0"/>
              </w:rPr>
              <w:t xml:space="preserve">, which are supported by reagents and ready-to-use kits available from Carolina Biological Supply Company.</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color w:val="0000ee"/>
                <w:sz w:val="36"/>
                <w:szCs w:val="36"/>
                <w:u w:val="single"/>
              </w:rPr>
            </w:pPr>
            <w:hyperlink r:id="rId30">
              <w:r w:rsidDel="00000000" w:rsidR="00000000" w:rsidRPr="00000000">
                <w:rPr>
                  <w:color w:val="0000ee"/>
                  <w:sz w:val="36"/>
                  <w:szCs w:val="36"/>
                  <w:u w:val="single"/>
                  <w:rtl w:val="0"/>
                </w:rPr>
                <w:t xml:space="preserve">DNA from the Beginning</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DNA From The Beginning is an animated, online textbook on genetics and molecular biology.</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color w:val="0000ee"/>
                <w:sz w:val="36"/>
                <w:szCs w:val="36"/>
                <w:u w:val="single"/>
              </w:rPr>
            </w:pPr>
            <w:hyperlink r:id="rId31">
              <w:r w:rsidDel="00000000" w:rsidR="00000000" w:rsidRPr="00000000">
                <w:rPr>
                  <w:color w:val="0000ee"/>
                  <w:sz w:val="36"/>
                  <w:szCs w:val="36"/>
                  <w:u w:val="single"/>
                  <w:rtl w:val="0"/>
                </w:rPr>
                <w:t xml:space="preserve">Allele Server (CSHL)</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i w:val="1"/>
                <w:sz w:val="28"/>
                <w:szCs w:val="28"/>
                <w:rtl w:val="0"/>
              </w:rPr>
              <w:t xml:space="preserve">Allele Server</w:t>
            </w:r>
            <w:r w:rsidDel="00000000" w:rsidR="00000000" w:rsidRPr="00000000">
              <w:rPr>
                <w:sz w:val="28"/>
                <w:szCs w:val="28"/>
                <w:rtl w:val="0"/>
              </w:rPr>
              <w:t xml:space="preserve"> compares and analyzes human populations using the </w:t>
            </w:r>
            <w:r w:rsidDel="00000000" w:rsidR="00000000" w:rsidRPr="00000000">
              <w:rPr>
                <w:i w:val="1"/>
                <w:sz w:val="28"/>
                <w:szCs w:val="28"/>
                <w:rtl w:val="0"/>
              </w:rPr>
              <w:t xml:space="preserve">Alu</w:t>
            </w:r>
            <w:r w:rsidDel="00000000" w:rsidR="00000000" w:rsidRPr="00000000">
              <w:rPr>
                <w:sz w:val="28"/>
                <w:szCs w:val="28"/>
                <w:rtl w:val="0"/>
              </w:rPr>
              <w:t xml:space="preserve"> polymorphism pv92 using a variety of tools from population genetics.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color w:val="0000ee"/>
                <w:sz w:val="36"/>
                <w:szCs w:val="36"/>
                <w:u w:val="single"/>
              </w:rPr>
            </w:pPr>
            <w:hyperlink r:id="rId32">
              <w:r w:rsidDel="00000000" w:rsidR="00000000" w:rsidRPr="00000000">
                <w:rPr>
                  <w:color w:val="0000ee"/>
                  <w:sz w:val="36"/>
                  <w:szCs w:val="36"/>
                  <w:u w:val="single"/>
                  <w:rtl w:val="0"/>
                </w:rPr>
                <w:t xml:space="preserve">Sequence Server (CSHL)</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i w:val="1"/>
                <w:sz w:val="28"/>
                <w:szCs w:val="28"/>
                <w:rtl w:val="0"/>
              </w:rPr>
              <w:t xml:space="preserve">Sequence Server</w:t>
            </w:r>
            <w:r w:rsidDel="00000000" w:rsidR="00000000" w:rsidRPr="00000000">
              <w:rPr>
                <w:sz w:val="28"/>
                <w:szCs w:val="28"/>
                <w:rtl w:val="0"/>
              </w:rPr>
              <w:t xml:space="preserve"> helps you compare and analyze DNA sequences.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color w:val="0000ee"/>
                <w:sz w:val="36"/>
                <w:szCs w:val="36"/>
                <w:u w:val="single"/>
              </w:rPr>
            </w:pPr>
            <w:hyperlink r:id="rId33">
              <w:r w:rsidDel="00000000" w:rsidR="00000000" w:rsidRPr="00000000">
                <w:rPr>
                  <w:color w:val="0000ee"/>
                  <w:sz w:val="36"/>
                  <w:szCs w:val="36"/>
                  <w:u w:val="single"/>
                  <w:rtl w:val="0"/>
                </w:rPr>
                <w:t xml:space="preserve">Simulation Server (CSHL)</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i w:val="1"/>
                <w:sz w:val="28"/>
                <w:szCs w:val="28"/>
                <w:rtl w:val="0"/>
              </w:rPr>
              <w:t xml:space="preserve">Simulation Server</w:t>
            </w:r>
            <w:r w:rsidDel="00000000" w:rsidR="00000000" w:rsidRPr="00000000">
              <w:rPr>
                <w:sz w:val="28"/>
                <w:szCs w:val="28"/>
                <w:rtl w:val="0"/>
              </w:rPr>
              <w:t xml:space="preserve"> provides a Java-based Hardy-Weinberg simulator that lets you examine how the genotypes of hypothetical human populations fluctuate with time and other parameters.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color w:val="0000ee"/>
                <w:sz w:val="36"/>
                <w:szCs w:val="36"/>
                <w:u w:val="single"/>
              </w:rPr>
            </w:pPr>
            <w:hyperlink r:id="rId34">
              <w:r w:rsidDel="00000000" w:rsidR="00000000" w:rsidRPr="00000000">
                <w:rPr>
                  <w:color w:val="0000ee"/>
                  <w:sz w:val="36"/>
                  <w:szCs w:val="36"/>
                  <w:u w:val="single"/>
                  <w:rtl w:val="0"/>
                </w:rPr>
                <w:t xml:space="preserve">Eugenics Archive</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Experience the unfiltered story of American eugenics � primarily through materials from the Eugenics Record Office at Cold Spring Harbor, which was the center of American eugenics research from 1910-1940. In the Archive you will see numerous reports, articles, charts, and pedigrees that were considered scientific "facts" in their day.</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color w:val="0000ee"/>
                <w:sz w:val="36"/>
                <w:szCs w:val="36"/>
                <w:u w:val="single"/>
              </w:rPr>
            </w:pPr>
            <w:hyperlink r:id="rId35">
              <w:r w:rsidDel="00000000" w:rsidR="00000000" w:rsidRPr="00000000">
                <w:rPr>
                  <w:color w:val="0000ee"/>
                  <w:sz w:val="36"/>
                  <w:szCs w:val="36"/>
                  <w:u w:val="single"/>
                  <w:rtl w:val="0"/>
                </w:rPr>
                <w:t xml:space="preserve">BCM Search Launcher</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The Baylor College of Medicine Search Launcher is an on-going project to organize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molecular biology-related search and analysis services available on the WWW by</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function by providing a single point-of-entry for related searches (e.g., a single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page for launching protein sequence searches using standard parameters).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color w:val="0000ee"/>
                <w:sz w:val="36"/>
                <w:szCs w:val="36"/>
                <w:u w:val="single"/>
              </w:rPr>
            </w:pPr>
            <w:hyperlink r:id="rId36">
              <w:r w:rsidDel="00000000" w:rsidR="00000000" w:rsidRPr="00000000">
                <w:rPr>
                  <w:color w:val="0000ee"/>
                  <w:sz w:val="36"/>
                  <w:szCs w:val="36"/>
                  <w:u w:val="single"/>
                  <w:rtl w:val="0"/>
                </w:rPr>
                <w:t xml:space="preserve">European Bioinformatics Institute</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The web site of the of the European Bioinformatics Institute  (EBI), located at Hinxton Hall,  near Cambridge in the United Kingdom.</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color w:val="0000ee"/>
                <w:sz w:val="36"/>
                <w:szCs w:val="36"/>
                <w:u w:val="single"/>
              </w:rPr>
            </w:pPr>
            <w:hyperlink r:id="rId37">
              <w:r w:rsidDel="00000000" w:rsidR="00000000" w:rsidRPr="00000000">
                <w:rPr>
                  <w:color w:val="0000ee"/>
                  <w:sz w:val="36"/>
                  <w:szCs w:val="36"/>
                  <w:u w:val="single"/>
                  <w:rtl w:val="0"/>
                </w:rPr>
                <w:t xml:space="preserve">Your Genes, Your Choices</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Your Genes, Your Choices describes the Human Genome Project, the science behind it, and the ethical, legal, and social issues that are raised by the project. This book was written as part of the Science + Literacy for Health project of the American Association for the Advancement of Science (AAAS) and funded by the U.S. Department of Energy.</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color w:val="0000ee"/>
                <w:sz w:val="36"/>
                <w:szCs w:val="36"/>
                <w:u w:val="single"/>
              </w:rPr>
            </w:pPr>
            <w:hyperlink r:id="rId38">
              <w:r w:rsidDel="00000000" w:rsidR="00000000" w:rsidRPr="00000000">
                <w:rPr>
                  <w:color w:val="0000ee"/>
                  <w:sz w:val="36"/>
                  <w:szCs w:val="36"/>
                  <w:u w:val="single"/>
                  <w:rtl w:val="0"/>
                </w:rPr>
                <w:t xml:space="preserve">Glossary of Biochemistry and Molecular Biology</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A quick and easy way to find the definition for biochemical and molecular biology terms.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rtl w:val="0"/>
              </w:rPr>
            </w:r>
          </w:p>
        </w:tc>
      </w:tr>
    </w:tbl>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2"/>
        <w:tblW w:w="9360.0" w:type="dxa"/>
        <w:jc w:val="left"/>
        <w:tblInd w:w="0.0" w:type="pct"/>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cknow.html" TargetMode="External"/><Relationship Id="rId22" Type="http://schemas.openxmlformats.org/officeDocument/2006/relationships/hyperlink" Target="http://www.nhgri.nih.gov/" TargetMode="External"/><Relationship Id="rId21" Type="http://schemas.openxmlformats.org/officeDocument/2006/relationships/hyperlink" Target="http://www.pleasanton.k12.ca.us/amador/creek/index.html" TargetMode="External"/><Relationship Id="rId24" Type="http://schemas.openxmlformats.org/officeDocument/2006/relationships/hyperlink" Target="http://www.ncbi.nlm.nih.gov/index.html" TargetMode="External"/><Relationship Id="rId23" Type="http://schemas.openxmlformats.org/officeDocument/2006/relationships/hyperlink" Target="http://www.cshl.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html" TargetMode="External"/><Relationship Id="rId26" Type="http://schemas.openxmlformats.org/officeDocument/2006/relationships/hyperlink" Target="http://vector.cshl.org/geneticorigins/" TargetMode="External"/><Relationship Id="rId25" Type="http://schemas.openxmlformats.org/officeDocument/2006/relationships/hyperlink" Target="http://gslc.genetics.utah.edu/" TargetMode="External"/><Relationship Id="rId28" Type="http://schemas.openxmlformats.org/officeDocument/2006/relationships/hyperlink" Target="http://vector.cshl.org/geneticorigins/pv92/aluframeset.htm" TargetMode="External"/><Relationship Id="rId27" Type="http://schemas.openxmlformats.org/officeDocument/2006/relationships/hyperlink" Target="http://vector.cshl.org/geneticorigins/mito/mitoframeset.htm"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29" Type="http://schemas.openxmlformats.org/officeDocument/2006/relationships/hyperlink" Target="http://vector.cshl.org/geneticorigins/pv92/aluframeset.htm" TargetMode="External"/><Relationship Id="rId7" Type="http://schemas.openxmlformats.org/officeDocument/2006/relationships/hyperlink" Target="http://docs.google.com/goals.html" TargetMode="External"/><Relationship Id="rId8" Type="http://schemas.openxmlformats.org/officeDocument/2006/relationships/hyperlink" Target="http://docs.google.com/abstract.html" TargetMode="External"/><Relationship Id="rId31" Type="http://schemas.openxmlformats.org/officeDocument/2006/relationships/hyperlink" Target="http://vector.cshl.org/html/sad/sad.html" TargetMode="External"/><Relationship Id="rId30" Type="http://schemas.openxmlformats.org/officeDocument/2006/relationships/hyperlink" Target="http://vector.cshl.org/dnaftb/" TargetMode="External"/><Relationship Id="rId11" Type="http://schemas.openxmlformats.org/officeDocument/2006/relationships/hyperlink" Target="http://docs.google.com/hypo.html" TargetMode="External"/><Relationship Id="rId33" Type="http://schemas.openxmlformats.org/officeDocument/2006/relationships/hyperlink" Target="http://vector.cshl.org/sim/" TargetMode="External"/><Relationship Id="rId10" Type="http://schemas.openxmlformats.org/officeDocument/2006/relationships/hyperlink" Target="http://docs.google.com/review.html" TargetMode="External"/><Relationship Id="rId32" Type="http://schemas.openxmlformats.org/officeDocument/2006/relationships/hyperlink" Target="http://vector.cshl.org/html/sequences/sequences.html" TargetMode="External"/><Relationship Id="rId13" Type="http://schemas.openxmlformats.org/officeDocument/2006/relationships/hyperlink" Target="http://docs.google.com/proced.html" TargetMode="External"/><Relationship Id="rId35" Type="http://schemas.openxmlformats.org/officeDocument/2006/relationships/hyperlink" Target="http://vector.cshl.org/eugenics/" TargetMode="External"/><Relationship Id="rId12" Type="http://schemas.openxmlformats.org/officeDocument/2006/relationships/hyperlink" Target="http://docs.google.com/material.html" TargetMode="External"/><Relationship Id="rId34" Type="http://schemas.openxmlformats.org/officeDocument/2006/relationships/hyperlink" Target="http://vector.cshl.org/eugenics/" TargetMode="External"/><Relationship Id="rId15" Type="http://schemas.openxmlformats.org/officeDocument/2006/relationships/hyperlink" Target="http://docs.google.com/images.html" TargetMode="External"/><Relationship Id="rId37" Type="http://schemas.openxmlformats.org/officeDocument/2006/relationships/hyperlink" Target="http://www.ornl.gov/TechResources/Human_Genome/publicat/genechoice/index.html" TargetMode="External"/><Relationship Id="rId14" Type="http://schemas.openxmlformats.org/officeDocument/2006/relationships/hyperlink" Target="http://docs.google.com/data.html" TargetMode="External"/><Relationship Id="rId36" Type="http://schemas.openxmlformats.org/officeDocument/2006/relationships/hyperlink" Target="http://www.ebi.ac.uk/" TargetMode="External"/><Relationship Id="rId17" Type="http://schemas.openxmlformats.org/officeDocument/2006/relationships/hyperlink" Target="http://docs.google.com/recom.html" TargetMode="External"/><Relationship Id="rId16" Type="http://schemas.openxmlformats.org/officeDocument/2006/relationships/hyperlink" Target="http://docs.google.com/conc.html" TargetMode="External"/><Relationship Id="rId38" Type="http://schemas.openxmlformats.org/officeDocument/2006/relationships/hyperlink" Target="http://db.portlandpress.co.uk/glick/search.htm" TargetMode="External"/><Relationship Id="rId19" Type="http://schemas.openxmlformats.org/officeDocument/2006/relationships/hyperlink" Target="http://docs.google.com/journal.html" TargetMode="External"/><Relationship Id="rId18" Type="http://schemas.openxmlformats.org/officeDocument/2006/relationships/hyperlink" Target="http://docs.google.com/bibl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