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Light Weight #4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72.8571 bpm; Series #2 mean: 76.4324 bpm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.0263 probability of occurring by chance when compared to the Series # 1 mean. This gives strong evidence that the nasal strip decreased the subject�s heart rate.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592.1429 ml; Series #2 mean: 595.1428 ml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.4325 probability of occurring by chance when compared to the Series #1 mean. This gives weak evidence that the nasal strip increased the subject�s tidal volume.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13.2857 bqpm; Series #2 mean: 11.71428 bqpm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.0001 probability of occurring by chance when compared to the Series #1 mean. This gives strong evidence that the nasal strip decreased the subject�s respiratory rate.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241,587.312 ml; Series #2 mean: 209,150.081 ml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.1284probability of occurring by chance when compared to the mean of Series #1. This gives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